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CE58"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  <w:bookmarkStart w:id="7" w:name="_GoBack"/>
      <w:bookmarkEnd w:id="7"/>
    </w:p>
    <w:p w14:paraId="1BF5CB71">
      <w:pPr>
        <w:spacing w:line="0" w:lineRule="atLeast"/>
        <w:rPr>
          <w:rFonts w:hint="eastAsia" w:ascii="Arial" w:hAnsi="Arial" w:cs="Arial" w:eastAsiaTheme="minorEastAsia"/>
          <w:b/>
          <w:color w:val="C9142A"/>
          <w:sz w:val="36"/>
          <w:szCs w:val="36"/>
          <w:lang w:eastAsia="zh-CN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</w:t>
      </w:r>
      <w:r>
        <w:rPr>
          <w:rFonts w:ascii="Arial" w:hAnsi="Arial" w:cs="Arial"/>
          <w:b/>
          <w:color w:val="C9142A"/>
          <w:sz w:val="36"/>
          <w:szCs w:val="36"/>
        </w:rPr>
        <w:t>V</w:t>
      </w:r>
      <w:r>
        <w:rPr>
          <w:rFonts w:hint="eastAsia" w:ascii="Arial" w:hAnsi="Arial" w:cs="Arial"/>
          <w:b/>
          <w:color w:val="C9142A"/>
          <w:sz w:val="36"/>
          <w:szCs w:val="36"/>
        </w:rPr>
        <w:t>2</w:t>
      </w:r>
      <w:r>
        <w:rPr>
          <w:rFonts w:ascii="Arial" w:hAnsi="Arial" w:cs="Arial"/>
          <w:b/>
          <w:color w:val="C9142A"/>
          <w:sz w:val="36"/>
          <w:szCs w:val="36"/>
        </w:rPr>
        <w:t>0</w:t>
      </w:r>
      <w:r>
        <w:rPr>
          <w:rFonts w:hint="eastAsia" w:ascii="Arial" w:hAnsi="Arial" w:cs="Arial"/>
          <w:b/>
          <w:color w:val="C9142A"/>
          <w:sz w:val="36"/>
          <w:szCs w:val="36"/>
        </w:rPr>
        <w:t>2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6</w:t>
      </w:r>
    </w:p>
    <w:p w14:paraId="125802FC">
      <w:pPr>
        <w:spacing w:line="280" w:lineRule="exact"/>
        <w:rPr>
          <w:rFonts w:ascii="微软雅黑" w:hAnsi="微软雅黑" w:eastAsia="微软雅黑" w:cs="Arial"/>
          <w:b/>
          <w:color w:val="C9142A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高光车身贴</w:t>
      </w:r>
    </w:p>
    <w:p w14:paraId="30BAB8E7">
      <w:pPr>
        <w:spacing w:line="320" w:lineRule="exact"/>
        <w:rPr>
          <w:rFonts w:ascii="Tahoma" w:hAnsi="Tahoma" w:cs="Tahoma"/>
          <w:szCs w:val="21"/>
        </w:rPr>
      </w:pPr>
    </w:p>
    <w:p w14:paraId="16BFCAF4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 w14:paraId="5690EB86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面膜： </w:t>
      </w:r>
      <w:r>
        <w:rPr>
          <w:rFonts w:ascii="微软雅黑" w:hAnsi="微软雅黑" w:eastAsia="微软雅黑"/>
          <w:sz w:val="18"/>
          <w:szCs w:val="18"/>
        </w:rPr>
        <w:t>100micron PVC</w:t>
      </w:r>
      <w:r>
        <w:rPr>
          <w:rFonts w:hint="eastAsia" w:ascii="微软雅黑" w:hAnsi="微软雅黑" w:eastAsia="微软雅黑"/>
          <w:sz w:val="18"/>
          <w:szCs w:val="18"/>
        </w:rPr>
        <w:t>双光膜；</w:t>
      </w:r>
    </w:p>
    <w:p w14:paraId="072A2077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胶水： 永久透明胶</w:t>
      </w:r>
    </w:p>
    <w:p w14:paraId="2F8E2C13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底纸：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0gsm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双面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PEK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超压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纸</w:t>
      </w:r>
    </w:p>
    <w:p w14:paraId="588F8ECD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宽幅： 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1.06/1.27/1.37/1.52m</w:t>
      </w:r>
    </w:p>
    <w:p w14:paraId="45A31AD0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 w14:paraId="1F1DC5CF">
      <w:pPr>
        <w:pStyle w:val="12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产品吸墨稳定，色彩还原度高；</w:t>
      </w:r>
    </w:p>
    <w:p w14:paraId="67F143BD">
      <w:pPr>
        <w:pStyle w:val="12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OLE_LINK3"/>
      <w:bookmarkStart w:id="1" w:name="OLE_LINK5"/>
      <w:bookmarkStart w:id="2" w:name="OLE_LINK6"/>
      <w:bookmarkStart w:id="3" w:name="OLE_LINK2"/>
      <w:bookmarkStart w:id="4" w:name="OLE_LINK4"/>
      <w:bookmarkStart w:id="5" w:name="OLE_LINK1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尺寸稳定性好，适用于大部分介质表面，应用范围广泛；</w:t>
      </w:r>
    </w:p>
    <w:p w14:paraId="27885527">
      <w:pPr>
        <w:pStyle w:val="12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高密度双淋纸能有效防止由底纸吸水和失水造成的喷绘起拱问题，同时增加了胶面平整度；</w:t>
      </w:r>
    </w:p>
    <w:p w14:paraId="5F18470B">
      <w:pPr>
        <w:pStyle w:val="12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面膜光亮度整体达到90%以上，增强画面显色效果及视觉效果。</w:t>
      </w:r>
    </w:p>
    <w:p w14:paraId="437317E2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34FD3754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用于车身广告及装饰、板材应用、室内及室外广告。</w:t>
      </w:r>
    </w:p>
    <w:p w14:paraId="30201DBA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本产品适用于各种溶剂型、弱溶剂型和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墨水喷印方式。</w:t>
      </w:r>
    </w:p>
    <w:p w14:paraId="5618AF38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 w14:paraId="0FB76506"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78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143"/>
        <w:gridCol w:w="2025"/>
        <w:gridCol w:w="1560"/>
      </w:tblGrid>
      <w:tr w14:paraId="1E1241A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0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40E18834"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143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5F66DD92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25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018E40F3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测试方法</w:t>
            </w:r>
          </w:p>
        </w:tc>
        <w:tc>
          <w:tcPr>
            <w:tcW w:w="156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 w14:paraId="25D111C2"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16A7C0F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205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4E079E8F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PVC 膜厚度</w:t>
            </w:r>
          </w:p>
          <w:p w14:paraId="0A8EBDFE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底纸克重</w:t>
            </w:r>
          </w:p>
          <w:p w14:paraId="3AD0822A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成品重量</w:t>
            </w:r>
          </w:p>
          <w:p w14:paraId="221EAA6C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光泽度 60°</w:t>
            </w:r>
          </w:p>
          <w:p w14:paraId="71AEF7EC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初粘力</w:t>
            </w:r>
          </w:p>
          <w:p w14:paraId="1FB579C5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24h，180°剥离力</w:t>
            </w:r>
          </w:p>
          <w:p w14:paraId="4614CDCF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尺寸稳定性MD</w:t>
            </w:r>
          </w:p>
          <w:p w14:paraId="0872BBF5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尺寸稳定性CD</w:t>
            </w:r>
          </w:p>
          <w:p w14:paraId="508D3442">
            <w:pP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MD</w:t>
            </w:r>
          </w:p>
          <w:p w14:paraId="69ED6DAA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拉伸强度 CD</w:t>
            </w:r>
          </w:p>
          <w:p w14:paraId="44F56CA2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施工温度</w:t>
            </w:r>
          </w:p>
          <w:p w14:paraId="06B3F1CE">
            <w:pPr>
              <w:rPr>
                <w:rFonts w:ascii="Tahoma" w:hAnsi="Tahoma" w:eastAsia="宋体" w:cs="Tahoma"/>
                <w:b/>
                <w:bCs w:val="0"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 w:val="0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适用温度</w:t>
            </w:r>
          </w:p>
        </w:tc>
        <w:tc>
          <w:tcPr>
            <w:tcW w:w="114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498B01D0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icron</w:t>
            </w:r>
          </w:p>
          <w:p w14:paraId="3F6C0F6D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 w14:paraId="5EDFEB9B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g/m²</w:t>
            </w:r>
          </w:p>
          <w:p w14:paraId="3BB4EC5A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3B692FF0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 w14:paraId="0828B1DD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N/25mm</w:t>
            </w:r>
          </w:p>
          <w:p w14:paraId="1C36CE2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22863547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28A08BA7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 w14:paraId="5B3D8BB5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N/25 mm</w:t>
            </w:r>
          </w:p>
          <w:p w14:paraId="36092BD3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7E85311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2025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71729FEE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GB/T6672-2001</w:t>
            </w:r>
          </w:p>
          <w:p w14:paraId="319A1BFA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 w14:paraId="5D30E3E5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GB4669-1995</w:t>
            </w:r>
          </w:p>
          <w:p w14:paraId="7C48E1E9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GB8807-88</w:t>
            </w:r>
          </w:p>
          <w:p w14:paraId="5E3DBD1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 w14:paraId="6BA816E6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54F627E3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  <w:p w14:paraId="715AE58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   </w:t>
            </w:r>
          </w:p>
          <w:p w14:paraId="4164E2F0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 w14:paraId="3FC4DFDC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GB/T1040.1-2006</w:t>
            </w:r>
          </w:p>
          <w:p w14:paraId="11F4DCB5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</w:tcPr>
          <w:p w14:paraId="6831DAE9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12D1B711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103A4BC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 w14:paraId="14C5440F">
            <w:pPr>
              <w:rPr>
                <w:rFonts w:hint="default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2BD60302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57A87493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  <w:p w14:paraId="58879DB9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≤1.5</w:t>
            </w:r>
          </w:p>
          <w:p w14:paraId="0DCC1E1C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≤1.0</w:t>
            </w:r>
          </w:p>
          <w:p w14:paraId="59FED64D"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4F6B267D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 w14:paraId="0F2CEBD0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20±10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0BE4ADEF"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 w14:paraId="5B6FB1F6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 w14:paraId="04A11356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5FEE046C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。在这种条件下，该产品储存期是12个月。</w:t>
      </w:r>
    </w:p>
    <w:p w14:paraId="36760F04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 w14:paraId="5A0CC0AC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INFLEX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 w14:paraId="075A73FD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 w14:paraId="5EB1829A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 w14:paraId="299D576F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、保质期为一年：</w:t>
      </w:r>
      <w:r>
        <w:rPr>
          <w:rFonts w:hint="eastAsia" w:ascii="微软雅黑" w:hAnsi="微软雅黑" w:eastAsia="微软雅黑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车身贴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产品需满足仓储条件，半年内使用最佳。</w:t>
      </w:r>
    </w:p>
    <w:p w14:paraId="745A1D0F"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2、追诉期：自产品生产之日起1年内，逾期不接受投诉。</w:t>
      </w:r>
    </w:p>
    <w:p w14:paraId="3DD05139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 w14:paraId="38ED5404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 w14:paraId="5D30AC57"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本产品为永久胶车贴，不同背贴介质和户外张贴时间的长短会有残胶的风险。不同批次产品不建议拼接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 w14:paraId="693FA441"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 w14:paraId="41B87C0E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D41445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645910" cy="49847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917F"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E4F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ED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C0BA7"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979A"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A240A"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C4E6F"/>
    <w:multiLevelType w:val="multilevel"/>
    <w:tmpl w:val="337C4E6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3CDC"/>
    <w:rsid w:val="00396D75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F1C8F"/>
    <w:rsid w:val="007F6058"/>
    <w:rsid w:val="00816DD7"/>
    <w:rsid w:val="008201E7"/>
    <w:rsid w:val="008872C3"/>
    <w:rsid w:val="008A5C0F"/>
    <w:rsid w:val="008B09D7"/>
    <w:rsid w:val="008C5602"/>
    <w:rsid w:val="008E2276"/>
    <w:rsid w:val="009378D2"/>
    <w:rsid w:val="00947073"/>
    <w:rsid w:val="00953E43"/>
    <w:rsid w:val="009D3FC1"/>
    <w:rsid w:val="00A010AB"/>
    <w:rsid w:val="00A024C2"/>
    <w:rsid w:val="00AB1E91"/>
    <w:rsid w:val="00AB7425"/>
    <w:rsid w:val="00AF792A"/>
    <w:rsid w:val="00B02D39"/>
    <w:rsid w:val="00B64846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25FD"/>
    <w:rsid w:val="00E861FB"/>
    <w:rsid w:val="00EC5463"/>
    <w:rsid w:val="00ED1022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05132A1C"/>
    <w:rsid w:val="38C9354C"/>
    <w:rsid w:val="3F4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E541A-1466-4FB5-8ECF-123A55F639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1070</Characters>
  <Lines>8</Lines>
  <Paragraphs>2</Paragraphs>
  <TotalTime>0</TotalTime>
  <ScaleCrop>false</ScaleCrop>
  <LinksUpToDate>false</LinksUpToDate>
  <CharactersWithSpaces>1100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006152</cp:lastModifiedBy>
  <cp:lastPrinted>2018-08-20T01:40:00Z</cp:lastPrinted>
  <dcterms:modified xsi:type="dcterms:W3CDTF">2025-07-04T07:37:51Z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B15809B79F744928A3EAD1133A0FA862_13</vt:lpwstr>
  </property>
</Properties>
</file>