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80" w:lineRule="exact"/>
        <w:rPr>
          <w:rFonts w:hint="eastAsia" w:ascii="Arial" w:hAnsi="Arial" w:cs="Arial"/>
          <w:b/>
          <w:color w:val="005BAC"/>
          <w:sz w:val="18"/>
          <w:szCs w:val="36"/>
        </w:rPr>
      </w:pPr>
    </w:p>
    <w:p>
      <w:pPr>
        <w:spacing w:line="0" w:lineRule="atLeast"/>
        <w:rPr>
          <w:rFonts w:hint="eastAsia" w:ascii="Arial" w:hAnsi="Arial" w:cs="Arial" w:eastAsiaTheme="minorEastAsia"/>
          <w:b/>
          <w:color w:val="005BAC"/>
          <w:sz w:val="36"/>
          <w:szCs w:val="36"/>
          <w:lang w:val="en-US" w:eastAsia="zh-CN"/>
        </w:rPr>
      </w:pPr>
      <w:r>
        <w:rPr>
          <w:rFonts w:hint="eastAsia" w:ascii="Arial" w:hAnsi="Arial" w:cs="Arial"/>
          <w:b/>
          <w:color w:val="005BAC"/>
          <w:sz w:val="36"/>
          <w:szCs w:val="36"/>
        </w:rPr>
        <w:t>N</w:t>
      </w:r>
      <w:r>
        <w:rPr>
          <w:rFonts w:hint="eastAsia" w:ascii="Arial" w:hAnsi="Arial" w:cs="Arial"/>
          <w:b/>
          <w:color w:val="005BAC"/>
          <w:sz w:val="36"/>
          <w:szCs w:val="36"/>
          <w:lang w:val="en-US" w:eastAsia="zh-CN"/>
        </w:rPr>
        <w:t>D1030</w:t>
      </w:r>
      <w:bookmarkStart w:id="1" w:name="_GoBack"/>
      <w:bookmarkEnd w:id="1"/>
      <w:r>
        <w:rPr>
          <w:rFonts w:hint="eastAsia" w:ascii="Arial" w:hAnsi="Arial" w:cs="Arial"/>
          <w:b/>
          <w:color w:val="005BAC"/>
          <w:sz w:val="36"/>
          <w:szCs w:val="36"/>
        </w:rPr>
        <w:t>G</w:t>
      </w:r>
    </w:p>
    <w:p>
      <w:pPr>
        <w:spacing w:line="280" w:lineRule="exact"/>
        <w:rPr>
          <w:rFonts w:ascii="微软雅黑" w:hAnsi="微软雅黑" w:eastAsia="微软雅黑" w:cs="Arial"/>
          <w:b/>
          <w:color w:val="005BAC"/>
          <w:sz w:val="24"/>
          <w:szCs w:val="24"/>
        </w:rPr>
      </w:pPr>
      <w:r>
        <w:rPr>
          <w:rFonts w:hint="eastAsia" w:ascii="微软雅黑" w:hAnsi="微软雅黑" w:eastAsia="微软雅黑" w:cs="Arial"/>
          <w:b/>
          <w:color w:val="005BAC"/>
          <w:sz w:val="24"/>
          <w:szCs w:val="24"/>
          <w:lang w:val="en-US" w:eastAsia="zh-CN"/>
        </w:rPr>
        <w:t>蓝</w:t>
      </w:r>
      <w:r>
        <w:rPr>
          <w:rFonts w:hint="eastAsia" w:ascii="微软雅黑" w:hAnsi="微软雅黑" w:eastAsia="微软雅黑" w:cs="Arial"/>
          <w:b/>
          <w:color w:val="005BAC"/>
          <w:sz w:val="24"/>
          <w:szCs w:val="24"/>
        </w:rPr>
        <w:t>色刻字帖</w:t>
      </w:r>
    </w:p>
    <w:p>
      <w:pPr>
        <w:spacing w:line="320" w:lineRule="exact"/>
        <w:rPr>
          <w:rFonts w:ascii="Tahoma" w:hAnsi="Tahoma" w:cs="Tahoma"/>
          <w:sz w:val="18"/>
          <w:szCs w:val="21"/>
        </w:rPr>
      </w:pP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产品描述： 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面膜：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微软雅黑" w:hAnsi="微软雅黑" w:eastAsia="微软雅黑"/>
          <w:sz w:val="18"/>
          <w:szCs w:val="18"/>
        </w:rPr>
        <w:t>micron PVC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蓝色光</w:t>
      </w:r>
      <w:r>
        <w:rPr>
          <w:rFonts w:hint="eastAsia" w:ascii="微软雅黑" w:hAnsi="微软雅黑" w:eastAsia="微软雅黑"/>
          <w:sz w:val="18"/>
          <w:szCs w:val="18"/>
        </w:rPr>
        <w:t>膜；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胶水：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透明胶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底纸：120gsm单面PEK白硅纸</w:t>
      </w:r>
    </w:p>
    <w:p>
      <w:pPr>
        <w:rPr>
          <w:rFonts w:ascii="微软雅黑" w:hAnsi="微软雅黑" w:eastAsia="微软雅黑"/>
          <w:sz w:val="18"/>
          <w:szCs w:val="18"/>
        </w:rPr>
      </w:pPr>
      <w:r>
        <w:rPr>
          <w:rFonts w:hint="eastAsia" w:ascii="微软雅黑" w:hAnsi="微软雅黑" w:eastAsia="微软雅黑"/>
          <w:sz w:val="18"/>
          <w:szCs w:val="18"/>
        </w:rPr>
        <w:t>宽幅：</w:t>
      </w:r>
      <w:r>
        <w:rPr>
          <w:rFonts w:hint="eastAsia" w:ascii="微软雅黑" w:hAnsi="微软雅黑" w:eastAsia="微软雅黑"/>
          <w:sz w:val="18"/>
          <w:szCs w:val="18"/>
          <w:lang w:val="en-US" w:eastAsia="zh-CN"/>
        </w:rPr>
        <w:t>1.22</w:t>
      </w:r>
      <w:r>
        <w:rPr>
          <w:rFonts w:hint="eastAsia" w:ascii="微软雅黑" w:hAnsi="微软雅黑" w:eastAsia="微软雅黑"/>
          <w:sz w:val="18"/>
          <w:szCs w:val="18"/>
        </w:rPr>
        <w:t>m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产品特点： 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自带背胶、直接粘贴，操作简单，施工方便。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色彩鲜艳、个性装饰、遮盖力强。</w:t>
      </w:r>
    </w:p>
    <w:p>
      <w:pPr>
        <w:pStyle w:val="12"/>
        <w:numPr>
          <w:ilvl w:val="0"/>
          <w:numId w:val="1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PVC面膜，耐脏、防水，户内外耐候1年。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产品应用： 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适用于车身装饰、广告刻字、手工DIY、室内与室外装饰等领域。</w:t>
      </w:r>
    </w:p>
    <w:p>
      <w:pPr>
        <w:autoSpaceDE w:val="0"/>
        <w:autoSpaceDN w:val="0"/>
        <w:adjustRightInd w:val="0"/>
        <w:jc w:val="left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本产品不需喷绘，数码雕刻成所需图案，搭配转移膜将所要展示的图案</w:t>
      </w:r>
      <w:r>
        <w:rPr>
          <w:rFonts w:ascii="微软雅黑" w:hAnsi="微软雅黑" w:eastAsia="微软雅黑" w:cs="Tahoma"/>
          <w:sz w:val="18"/>
          <w:szCs w:val="16"/>
        </w:rPr>
        <w:t>转印到被印制的物品之上</w:t>
      </w:r>
      <w:r>
        <w:rPr>
          <w:rFonts w:hint="eastAsia" w:ascii="微软雅黑" w:hAnsi="微软雅黑" w:eastAsia="微软雅黑" w:cs="Tahoma"/>
          <w:sz w:val="18"/>
          <w:szCs w:val="16"/>
        </w:rPr>
        <w:t>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技术参数：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测试条件：室内温度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23±2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℃、相对湿度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50±5%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，以铝板、玻璃、钢板作为基材测试。</w:t>
      </w:r>
    </w:p>
    <w:tbl>
      <w:tblPr>
        <w:tblStyle w:val="10"/>
        <w:tblW w:w="6805" w:type="dxa"/>
        <w:tblInd w:w="0" w:type="dxa"/>
        <w:tblBorders>
          <w:top w:val="single" w:color="000000" w:sz="8" w:space="0"/>
          <w:left w:val="none" w:color="auto" w:sz="0" w:space="0"/>
          <w:bottom w:val="single" w:color="000000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1147"/>
        <w:gridCol w:w="2032"/>
        <w:gridCol w:w="1566"/>
      </w:tblGrid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206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ind w:firstLine="320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指标</w:t>
            </w:r>
          </w:p>
        </w:tc>
        <w:tc>
          <w:tcPr>
            <w:tcW w:w="1147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单位</w:t>
            </w:r>
          </w:p>
        </w:tc>
        <w:tc>
          <w:tcPr>
            <w:tcW w:w="2032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测试方法</w:t>
            </w:r>
          </w:p>
        </w:tc>
        <w:tc>
          <w:tcPr>
            <w:tcW w:w="1566" w:type="dxa"/>
            <w:tcBorders>
              <w:top w:val="single" w:color="000000" w:sz="8" w:space="0"/>
              <w:bottom w:val="single" w:color="000000" w:sz="8" w:space="0"/>
              <w:right w:val="nil"/>
              <w:insideH w:val="single" w:sz="8" w:space="0"/>
              <w:insideV w:val="nil"/>
              <w:tl2br w:val="nil"/>
              <w:tr2bl w:val="nil"/>
            </w:tcBorders>
          </w:tcPr>
          <w:p>
            <w:pPr>
              <w:spacing w:before="0" w:beforeLines="0" w:beforeAutospacing="0" w:after="0" w:afterLines="0" w:afterAutospacing="0" w:line="240" w:lineRule="auto"/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/>
                <w:bCs/>
                <w:color w:val="000000"/>
                <w:kern w:val="0"/>
                <w:sz w:val="16"/>
                <w:szCs w:val="18"/>
              </w:rPr>
              <w:t>标准</w:t>
            </w:r>
          </w:p>
        </w:tc>
      </w:tr>
      <w:tr>
        <w:tblPrEx>
          <w:tblBorders>
            <w:top w:val="single" w:color="000000" w:sz="8" w:space="0"/>
            <w:left w:val="none" w:color="auto" w:sz="0" w:space="0"/>
            <w:bottom w:val="single" w:color="000000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1" w:hRule="atLeast"/>
        </w:trPr>
        <w:tc>
          <w:tcPr>
            <w:tcW w:w="206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PVC 膜厚度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底纸克重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成品重量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光泽度 60°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初粘力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24h，180°剥离力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尺寸稳定性MD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尺寸稳定性CD</w:t>
            </w:r>
          </w:p>
          <w:p>
            <w:pP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拉伸强度 MD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拉伸强度 CD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施工温度</w:t>
            </w:r>
          </w:p>
          <w:p>
            <w:pPr>
              <w:rPr>
                <w:rFonts w:ascii="Tahoma" w:hAnsi="Tahoma" w:eastAsia="宋体" w:cs="Tahoma"/>
                <w:b/>
                <w:bCs w:val="0"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 w:val="0"/>
                <w:bCs/>
                <w:color w:val="000000"/>
                <w:kern w:val="0"/>
                <w:sz w:val="16"/>
                <w:szCs w:val="18"/>
              </w:rPr>
              <w:t>适用温度</w:t>
            </w:r>
          </w:p>
        </w:tc>
        <w:tc>
          <w:tcPr>
            <w:tcW w:w="114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icron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g/m²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g/m²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%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 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N/25 mm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6"/>
                <w:szCs w:val="18"/>
              </w:rPr>
              <w:t>℃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6"/>
                <w:szCs w:val="18"/>
              </w:rPr>
              <w:t>℃</w:t>
            </w:r>
          </w:p>
        </w:tc>
        <w:tc>
          <w:tcPr>
            <w:tcW w:w="2032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GB/T6672-2001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GB4669-1995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GB4669-1995</w:t>
            </w:r>
          </w:p>
          <w:p>
            <w:pPr>
              <w:tabs>
                <w:tab w:val="right" w:pos="1816"/>
              </w:tabs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GB8807-88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ab/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9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1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14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FTM</w:t>
            </w:r>
            <w:r>
              <w:rPr>
                <w:rFonts w:hint="eastAsia"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 </w:t>
            </w: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 xml:space="preserve">14   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GB/T1040.1-2006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  <w:t>GB/T1040.1-2006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</w:p>
        </w:tc>
        <w:tc>
          <w:tcPr>
            <w:tcW w:w="156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</w:tcPr>
          <w:p>
            <w:pP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  <w:p>
            <w:pPr>
              <w:rPr>
                <w:rFonts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120</w:t>
            </w: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  <w:p>
            <w:pP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250</w:t>
            </w: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±20</w:t>
            </w:r>
          </w:p>
          <w:p>
            <w:pP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6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  <w:p>
            <w:pP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  <w:p>
            <w:pPr>
              <w:rPr>
                <w:rFonts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  <w:p>
            <w:pPr>
              <w:rPr>
                <w:rFonts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≤1.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  <w:p>
            <w:pPr>
              <w:rPr>
                <w:rFonts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≤1.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  <w:p>
            <w:pPr>
              <w:rPr>
                <w:rFonts w:ascii="Tahoma" w:hAnsi="Tahoma" w:eastAsia="宋体" w:cs="Tahoma"/>
                <w:b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  <w:p>
            <w:pP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  <w:p>
            <w:pPr>
              <w:rPr>
                <w:rFonts w:ascii="Times New Roman" w:hAnsi="Times New Roman" w:eastAsia="宋体" w:cs="Times New Roman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Times New Roman" w:hAnsi="Times New Roman" w:eastAsia="宋体" w:cs="Calibri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kern w:val="0"/>
                <w:sz w:val="16"/>
                <w:szCs w:val="20"/>
                <w14:textFill>
                  <w14:solidFill>
                    <w14:schemeClr w14:val="tx1"/>
                  </w14:solidFill>
                </w14:textFill>
              </w:rPr>
              <w:t>℃</w:t>
            </w:r>
          </w:p>
          <w:p>
            <w:pPr>
              <w:rPr>
                <w:rFonts w:ascii="Tahoma" w:hAnsi="Tahoma" w:eastAsia="宋体" w:cs="Tahoma"/>
                <w:bCs/>
                <w:color w:val="000000"/>
                <w:kern w:val="0"/>
                <w:sz w:val="16"/>
                <w:szCs w:val="18"/>
              </w:rPr>
            </w:pPr>
            <w:r>
              <w:rPr>
                <w:rFonts w:ascii="Tahoma" w:hAnsi="Tahoma" w:eastAsia="宋体" w:cs="Tahoma"/>
                <w:bCs/>
                <w:color w:val="000000" w:themeColor="text1"/>
                <w:kern w:val="0"/>
                <w:sz w:val="16"/>
                <w:szCs w:val="18"/>
                <w14:textFill>
                  <w14:solidFill>
                    <w14:schemeClr w14:val="tx1"/>
                  </w14:solidFill>
                </w14:textFill>
              </w:rPr>
              <w:t>-20～+70</w:t>
            </w:r>
          </w:p>
        </w:tc>
      </w:tr>
    </w:tbl>
    <w:p>
      <w:pPr>
        <w:tabs>
          <w:tab w:val="center" w:pos="1301"/>
        </w:tabs>
        <w:rPr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b/>
          <w:color w:val="000000" w:themeColor="text1"/>
          <w:sz w:val="16"/>
          <w14:textFill>
            <w14:solidFill>
              <w14:schemeClr w14:val="tx1"/>
            </w14:solidFill>
          </w14:textFill>
        </w:rPr>
        <w:t>*以上所有参数的变更恕不另行通知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仓储条件：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所有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的产品需储放在原始包装中用原始的保护材料，建议密封保存，水平放置，叠放层高不宜超过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层，避免阳光直射、热源直接接触。仓储温度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25±5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℃、相对湿度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50±15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。在这种条件下，该产品储存期是一年。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打印制作要求： </w:t>
      </w:r>
    </w:p>
    <w:p>
      <w:pPr>
        <w:pStyle w:val="11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制作环境：</w:t>
      </w:r>
      <w:r>
        <w:rPr>
          <w:rFonts w:ascii="微软雅黑" w:hAnsi="微软雅黑" w:eastAsia="微软雅黑" w:cstheme="minorHAns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产品建议在温度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25±5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℃，相对湿度为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50±10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%，洁净无尘、无悬浮物的环境下使用。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张贴要求：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20±10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℃，相对湿度为</w:t>
      </w:r>
      <w:r>
        <w:rPr>
          <w:rFonts w:ascii="微软雅黑" w:hAnsi="微软雅黑" w:eastAsia="微软雅黑" w:cs="Calibri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50±10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；粘贴于平整、光滑、洁净、表面无浮尘、表皮无脱落的物体表面，贴合必要养护时间需要</w:t>
      </w: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小时以上。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质保条件：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、保质期为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个月：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刻字贴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产品需满足仓储条件，半年内使用最佳。</w:t>
      </w:r>
    </w:p>
    <w:p>
      <w:pPr>
        <w:pStyle w:val="11"/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2、追诉期：自产品生产之日起一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内，逾期不接受投诉。</w:t>
      </w:r>
    </w:p>
    <w:p>
      <w:pPr>
        <w:pStyle w:val="11"/>
        <w:rPr>
          <w:rFonts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 w:cstheme="minorBidi"/>
          <w:b/>
          <w:color w:val="FFFFFF" w:themeColor="background1"/>
          <w:kern w:val="2"/>
          <w:shd w:val="clear" w:color="auto" w:fill="005BAC"/>
          <w14:textFill>
            <w14:solidFill>
              <w14:schemeClr w14:val="bg1"/>
            </w14:solidFill>
          </w14:textFill>
        </w:rPr>
        <w:t xml:space="preserve">  重要备注： 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NAR</w:t>
      </w: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所有有关材料的说明、技术信息及应用推荐是基于我们认为可信的典型性测试结果，</w:t>
      </w:r>
      <w:bookmarkStart w:id="0" w:name="OLE_LINK14"/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不同国家</w:t>
      </w:r>
      <w:bookmarkEnd w:id="0"/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、不同地区有所差异，使用前请先评测是否满足需求。</w:t>
      </w:r>
    </w:p>
    <w:p>
      <w:pPr>
        <w:rPr>
          <w:rFonts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本产品不需喷绘，数码雕刻成所需图案，搭配转移膜将所要展示的图案</w:t>
      </w:r>
      <w:r>
        <w:rPr>
          <w:rFonts w:ascii="微软雅黑" w:hAnsi="微软雅黑" w:eastAsia="微软雅黑" w:cs="Tahoma"/>
          <w:sz w:val="18"/>
          <w:szCs w:val="16"/>
        </w:rPr>
        <w:t>转印到被印制的物品之上</w:t>
      </w:r>
      <w:r>
        <w:rPr>
          <w:rFonts w:hint="eastAsia" w:ascii="微软雅黑" w:hAnsi="微软雅黑" w:eastAsia="微软雅黑" w:cs="Tahoma"/>
          <w:sz w:val="18"/>
          <w:szCs w:val="16"/>
        </w:rPr>
        <w:t>。</w:t>
      </w:r>
    </w:p>
    <w:p>
      <w:pPr>
        <w:autoSpaceDE w:val="0"/>
        <w:autoSpaceDN w:val="0"/>
        <w:jc w:val="left"/>
        <w:rPr>
          <w:rFonts w:ascii="宋体" w:hAnsi="宋体" w:cs="宋体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FFFFFF" w:themeColor="background1"/>
          <w:shd w:val="clear" w:color="auto" w:fill="005BAC"/>
          <w14:textFill>
            <w14:solidFill>
              <w14:schemeClr w14:val="bg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color w:val="FFFFFF" w:themeColor="background1"/>
          <w:sz w:val="24"/>
          <w:shd w:val="clear" w:color="auto" w:fill="005BAC"/>
          <w14:textFill>
            <w14:solidFill>
              <w14:schemeClr w14:val="bg1"/>
            </w14:solidFill>
          </w14:textFill>
        </w:rPr>
        <w:t xml:space="preserve"> 产品应用：</w:t>
      </w:r>
    </w:p>
    <w:p/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720" w:right="720" w:bottom="567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inline distT="0" distB="0" distL="0" distR="0">
          <wp:extent cx="6592570" cy="88265"/>
          <wp:effectExtent l="0" t="0" r="0" b="6985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92837" cy="883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9255775" o:spid="_x0000_s4098" o:spt="75" type="#_x0000_t75" style="position:absolute;left:0pt;height:188.75pt;width:398.7pt;mso-position-horizontal:center;mso-position-horizontal-relative:margin;mso-position-vertical:center;mso-position-vertical-relative:margin;z-index:-251655168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  <w:r>
      <w:drawing>
        <wp:inline distT="0" distB="0" distL="0" distR="0">
          <wp:extent cx="6583680" cy="42354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3693" cy="423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9255774" o:spid="_x0000_s4099" o:spt="75" type="#_x0000_t75" style="position:absolute;left:0pt;height:188.75pt;width:398.7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WordPictureWatermark9255773" o:spid="_x0000_s4097" o:spt="75" type="#_x0000_t75" style="position:absolute;left:0pt;height:188.75pt;width:398.7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纳尔logo英文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2F6F24"/>
    <w:multiLevelType w:val="multilevel"/>
    <w:tmpl w:val="7C2F6F2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wNDRiZWJiOGRmY2ZhYTNlYmY0OTczYmFiMzFiZGUifQ=="/>
  </w:docVars>
  <w:rsids>
    <w:rsidRoot w:val="00E861FB"/>
    <w:rsid w:val="000E04FC"/>
    <w:rsid w:val="001125C3"/>
    <w:rsid w:val="00185819"/>
    <w:rsid w:val="001D53E2"/>
    <w:rsid w:val="00287969"/>
    <w:rsid w:val="003001B4"/>
    <w:rsid w:val="00315FCF"/>
    <w:rsid w:val="00347532"/>
    <w:rsid w:val="00350D61"/>
    <w:rsid w:val="003E3B8F"/>
    <w:rsid w:val="00416D68"/>
    <w:rsid w:val="00466487"/>
    <w:rsid w:val="00467E43"/>
    <w:rsid w:val="00484BF8"/>
    <w:rsid w:val="00513DB2"/>
    <w:rsid w:val="00521AC2"/>
    <w:rsid w:val="005863C0"/>
    <w:rsid w:val="005C2E2C"/>
    <w:rsid w:val="005E5C23"/>
    <w:rsid w:val="005F0BF2"/>
    <w:rsid w:val="00621927"/>
    <w:rsid w:val="006B4213"/>
    <w:rsid w:val="007011BC"/>
    <w:rsid w:val="00755FFA"/>
    <w:rsid w:val="007B1B7C"/>
    <w:rsid w:val="007F1C8F"/>
    <w:rsid w:val="007F6058"/>
    <w:rsid w:val="0087133A"/>
    <w:rsid w:val="008B09D7"/>
    <w:rsid w:val="008C607E"/>
    <w:rsid w:val="008E1764"/>
    <w:rsid w:val="008E2276"/>
    <w:rsid w:val="00953E43"/>
    <w:rsid w:val="009A3BBF"/>
    <w:rsid w:val="009B39EB"/>
    <w:rsid w:val="00A33083"/>
    <w:rsid w:val="00A5290A"/>
    <w:rsid w:val="00A55905"/>
    <w:rsid w:val="00A9778E"/>
    <w:rsid w:val="00A97BE3"/>
    <w:rsid w:val="00AB1E91"/>
    <w:rsid w:val="00AD3F78"/>
    <w:rsid w:val="00AF792A"/>
    <w:rsid w:val="00B02D39"/>
    <w:rsid w:val="00B85DDF"/>
    <w:rsid w:val="00BB2D0E"/>
    <w:rsid w:val="00BB7255"/>
    <w:rsid w:val="00BD321A"/>
    <w:rsid w:val="00C46C6B"/>
    <w:rsid w:val="00C46E52"/>
    <w:rsid w:val="00C50664"/>
    <w:rsid w:val="00C91CA9"/>
    <w:rsid w:val="00C96597"/>
    <w:rsid w:val="00CB3F6C"/>
    <w:rsid w:val="00D13ADC"/>
    <w:rsid w:val="00D612C2"/>
    <w:rsid w:val="00DA36AF"/>
    <w:rsid w:val="00DD5808"/>
    <w:rsid w:val="00E324C1"/>
    <w:rsid w:val="00E67D0D"/>
    <w:rsid w:val="00E8135C"/>
    <w:rsid w:val="00E861FB"/>
    <w:rsid w:val="00EF6676"/>
    <w:rsid w:val="00F92B70"/>
    <w:rsid w:val="00FD41B4"/>
    <w:rsid w:val="02A653FD"/>
    <w:rsid w:val="507770A0"/>
    <w:rsid w:val="5339510F"/>
    <w:rsid w:val="5C9F3872"/>
    <w:rsid w:val="6FD3723B"/>
    <w:rsid w:val="7ADF7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  <w:style w:type="table" w:customStyle="1" w:styleId="10">
    <w:name w:val="浅色底纹1"/>
    <w:basedOn w:val="5"/>
    <w:qFormat/>
    <w:uiPriority w:val="60"/>
    <w:rPr>
      <w:rFonts w:ascii="Times New Roman" w:hAnsi="Times New Roman" w:eastAsia="宋体" w:cs="Times New Roman"/>
      <w:color w:val="000000"/>
      <w:kern w:val="0"/>
      <w:sz w:val="20"/>
      <w:szCs w:val="20"/>
    </w:rPr>
    <w:tblPr>
      <w:tblBorders>
        <w:top w:val="single" w:color="000000" w:sz="8" w:space="0"/>
        <w:bottom w:val="single" w:color="000000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beforeLines="0" w:beforeAutospacing="0" w:after="0" w:afterLines="0" w:afterAutospacing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lastRow">
      <w:pPr>
        <w:spacing w:before="0" w:beforeLines="0" w:beforeAutospacing="0" w:after="0" w:afterLines="0" w:afterAutospacing="0" w:line="240" w:lineRule="auto"/>
      </w:pPr>
      <w:rPr>
        <w:b/>
        <w:bCs/>
      </w:r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C0C0C0"/>
      </w:tcPr>
    </w:tblStyle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GI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9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10272F-70E9-4486-B4BE-5B151D923BB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737</Words>
  <Characters>949</Characters>
  <Lines>7</Lines>
  <Paragraphs>2</Paragraphs>
  <TotalTime>493</TotalTime>
  <ScaleCrop>false</ScaleCrop>
  <LinksUpToDate>false</LinksUpToDate>
  <CharactersWithSpaces>991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2018-08-27T01:43:00Z</dcterms:created>
  <dc:creator>Qin Yu-秦超(NAR)</dc:creator>
  <cp:lastModifiedBy>荣珍</cp:lastModifiedBy>
  <cp:lastPrinted>2018-08-20T01:40:00Z</cp:lastPrinted>
  <dcterms:modified xsi:type="dcterms:W3CDTF">2023-10-12T07:59:43Z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BFB8B4305F2A4532909D95566FD7640B</vt:lpwstr>
  </property>
</Properties>
</file>