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80" w:lineRule="exact"/>
        <w:rPr>
          <w:rFonts w:hint="eastAsia" w:ascii="Arial" w:hAnsi="Arial" w:cs="Arial"/>
          <w:b/>
          <w:color w:val="005BAC"/>
          <w:sz w:val="18"/>
          <w:szCs w:val="36"/>
        </w:rPr>
      </w:pPr>
    </w:p>
    <w:p>
      <w:pPr>
        <w:spacing w:line="0" w:lineRule="atLeast"/>
        <w:rPr>
          <w:rFonts w:hint="eastAsia" w:ascii="Arial" w:hAnsi="Arial" w:cs="Arial" w:eastAsiaTheme="minorEastAsia"/>
          <w:b/>
          <w:color w:val="005BAC"/>
          <w:sz w:val="36"/>
          <w:szCs w:val="36"/>
          <w:lang w:val="en-US" w:eastAsia="zh-CN"/>
        </w:rPr>
      </w:pPr>
      <w:r>
        <w:rPr>
          <w:rFonts w:hint="eastAsia" w:ascii="Arial" w:hAnsi="Arial" w:cs="Arial"/>
          <w:b/>
          <w:color w:val="005BAC"/>
          <w:sz w:val="36"/>
          <w:szCs w:val="36"/>
        </w:rPr>
        <w:t>N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D1070</w:t>
      </w:r>
      <w:r>
        <w:rPr>
          <w:rFonts w:hint="eastAsia" w:ascii="Arial" w:hAnsi="Arial" w:cs="Arial"/>
          <w:b/>
          <w:color w:val="005BAC"/>
          <w:sz w:val="36"/>
          <w:szCs w:val="36"/>
        </w:rPr>
        <w:t>G</w:t>
      </w:r>
    </w:p>
    <w:p>
      <w:pPr>
        <w:spacing w:line="280" w:lineRule="exact"/>
        <w:rPr>
          <w:rFonts w:hint="default" w:ascii="微软雅黑" w:hAnsi="微软雅黑" w:eastAsia="微软雅黑" w:cs="Arial"/>
          <w:b/>
          <w:color w:val="005BA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Arial"/>
          <w:b/>
          <w:color w:val="005BAC"/>
          <w:sz w:val="24"/>
          <w:szCs w:val="24"/>
          <w:lang w:val="en-US" w:eastAsia="zh-CN"/>
        </w:rPr>
        <w:t>橙</w:t>
      </w:r>
      <w:r>
        <w:rPr>
          <w:rFonts w:hint="eastAsia" w:ascii="微软雅黑" w:hAnsi="微软雅黑" w:eastAsia="微软雅黑" w:cs="Arial"/>
          <w:b/>
          <w:color w:val="005BAC"/>
          <w:sz w:val="24"/>
          <w:szCs w:val="24"/>
        </w:rPr>
        <w:t>色刻字帖</w:t>
      </w:r>
    </w:p>
    <w:p>
      <w:pPr>
        <w:spacing w:line="320" w:lineRule="exact"/>
        <w:rPr>
          <w:rFonts w:ascii="Tahoma" w:hAnsi="Tahoma" w:cs="Tahoma"/>
          <w:sz w:val="18"/>
          <w:szCs w:val="21"/>
        </w:rPr>
      </w:pP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产品描述： 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面膜：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微软雅黑" w:hAnsi="微软雅黑" w:eastAsia="微软雅黑"/>
          <w:sz w:val="18"/>
          <w:szCs w:val="18"/>
        </w:rPr>
        <w:t>micron PVC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橙色光</w:t>
      </w:r>
      <w:r>
        <w:rPr>
          <w:rFonts w:hint="eastAsia" w:ascii="微软雅黑" w:hAnsi="微软雅黑" w:eastAsia="微软雅黑"/>
          <w:sz w:val="18"/>
          <w:szCs w:val="18"/>
        </w:rPr>
        <w:t>膜；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胶水：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透明胶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底纸：1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2</w:t>
      </w:r>
      <w:r>
        <w:rPr>
          <w:rFonts w:hint="eastAsia" w:ascii="微软雅黑" w:hAnsi="微软雅黑" w:eastAsia="微软雅黑"/>
          <w:sz w:val="18"/>
          <w:szCs w:val="18"/>
        </w:rPr>
        <w:t>0gsm单面PEK白硅纸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宽幅：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1.22</w:t>
      </w:r>
      <w:r>
        <w:rPr>
          <w:rFonts w:hint="eastAsia" w:ascii="微软雅黑" w:hAnsi="微软雅黑" w:eastAsia="微软雅黑"/>
          <w:sz w:val="18"/>
          <w:szCs w:val="18"/>
        </w:rPr>
        <w:t>m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产品特点： 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自带背胶、直接粘贴，操作简单，施工方便。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色彩鲜艳、个性装饰、遮盖力强。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PVC面膜，耐脏、防水，户内外耐候1年。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产品应用： 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适用于车身装饰、广告刻字、手工DIY、室内与室外装饰等领域。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本产品不需喷绘，数码雕刻成所需图案，搭配转移膜将所要展示的图案</w:t>
      </w:r>
      <w:r>
        <w:rPr>
          <w:rFonts w:ascii="微软雅黑" w:hAnsi="微软雅黑" w:eastAsia="微软雅黑" w:cs="Tahoma"/>
          <w:sz w:val="18"/>
          <w:szCs w:val="16"/>
        </w:rPr>
        <w:t>转印到被印制的物品之上</w:t>
      </w:r>
      <w:r>
        <w:rPr>
          <w:rFonts w:hint="eastAsia" w:ascii="微软雅黑" w:hAnsi="微软雅黑" w:eastAsia="微软雅黑" w:cs="Tahoma"/>
          <w:sz w:val="18"/>
          <w:szCs w:val="16"/>
        </w:rPr>
        <w:t>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技术参数：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测试条件：室内温度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23±2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50±5%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，以铝板、玻璃、钢板作为基材测试。</w:t>
      </w:r>
    </w:p>
    <w:tbl>
      <w:tblPr>
        <w:tblStyle w:val="10"/>
        <w:tblW w:w="6805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1147"/>
        <w:gridCol w:w="2032"/>
        <w:gridCol w:w="1566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ind w:firstLine="320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指标</w:t>
            </w:r>
          </w:p>
        </w:tc>
        <w:tc>
          <w:tcPr>
            <w:tcW w:w="1147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单位</w:t>
            </w:r>
          </w:p>
        </w:tc>
        <w:tc>
          <w:tcPr>
            <w:tcW w:w="2032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测试方法</w:t>
            </w:r>
          </w:p>
        </w:tc>
        <w:tc>
          <w:tcPr>
            <w:tcW w:w="1566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标准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</w:trPr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PVC 膜厚度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底纸克重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成品重量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光泽度 60°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初粘力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24h，180°剥离力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尺寸稳定性MD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尺寸稳定性CD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拉伸强度 MD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拉伸强度 CD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施工温度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适用温度</w:t>
            </w:r>
          </w:p>
        </w:tc>
        <w:tc>
          <w:tcPr>
            <w:tcW w:w="114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icron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%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6"/>
                <w:szCs w:val="18"/>
              </w:rPr>
              <w:t>℃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6"/>
                <w:szCs w:val="18"/>
              </w:rPr>
              <w:t>℃</w:t>
            </w:r>
          </w:p>
        </w:tc>
        <w:tc>
          <w:tcPr>
            <w:tcW w:w="203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GB/T6672-2001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GB4669-1995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GB4669-1995</w:t>
            </w:r>
          </w:p>
          <w:p>
            <w:pPr>
              <w:tabs>
                <w:tab w:val="right" w:pos="1816"/>
              </w:tabs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GB8807-88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ab/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9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1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14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14   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56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±20</w:t>
            </w:r>
          </w:p>
          <w:p>
            <w:pP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  <w:p>
            <w:pP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rPr>
                <w:rFonts w:hint="default"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hint="eastAsia"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rPr>
                <w:rFonts w:hint="eastAsia"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-20～+70</w:t>
            </w:r>
          </w:p>
        </w:tc>
      </w:tr>
    </w:tbl>
    <w:p>
      <w:pPr>
        <w:tabs>
          <w:tab w:val="center" w:pos="1301"/>
        </w:tabs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>*以上所有参数的变更恕不另行通知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仓储条件：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的产品需储放在原始包装中用原始的保护材料，建议密封保存，水平放置，叠放层高不宜超过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层，避免阳光直射、热源直接接触。仓储温度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50±15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。在这种条件下，该产品储存期是一年。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打印制作要求： 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制作环境：</w:t>
      </w:r>
      <w:r>
        <w:rPr>
          <w:rFonts w:ascii="微软雅黑" w:hAnsi="微软雅黑" w:eastAsia="微软雅黑" w:cstheme="minorHAns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产品建议在温度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%，洁净无尘、无悬浮物的环境下使用。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张贴要求：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；粘贴于平整、光滑、洁净、表面无浮尘、表皮无脱落的物体表面，贴合必要养护时间需要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小时以上。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质保条件：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、保质期为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个月：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刻字贴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产品需满足仓储条件，半年内使用最佳。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2、追诉期：自产品生产之日起一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内，逾期不接受投诉。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重要备注：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所有有关材料的说明、技术信息及应用推荐是基于我们认为可信的典型性测试结果，</w:t>
      </w:r>
      <w:bookmarkStart w:id="0" w:name="OLE_LINK14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不同</w:t>
      </w:r>
      <w:bookmarkStart w:id="1" w:name="_GoBack"/>
      <w:bookmarkEnd w:id="1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国家</w:t>
      </w:r>
      <w:bookmarkEnd w:id="0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、不同地区有所差异，使用前请先评测是否满足需求。</w:t>
      </w:r>
    </w:p>
    <w:p>
      <w:pP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本产品不需喷绘，数码雕刻成所需图案，搭配转移膜将所要展示的图案</w:t>
      </w:r>
      <w:r>
        <w:rPr>
          <w:rFonts w:ascii="微软雅黑" w:hAnsi="微软雅黑" w:eastAsia="微软雅黑" w:cs="Tahoma"/>
          <w:sz w:val="18"/>
          <w:szCs w:val="16"/>
        </w:rPr>
        <w:t>转印到被印制的物品之上</w:t>
      </w:r>
      <w:r>
        <w:rPr>
          <w:rFonts w:hint="eastAsia" w:ascii="微软雅黑" w:hAnsi="微软雅黑" w:eastAsia="微软雅黑" w:cs="Tahoma"/>
          <w:sz w:val="18"/>
          <w:szCs w:val="16"/>
          <w:lang w:eastAsia="zh-CN"/>
        </w:rPr>
        <w:t>。</w:t>
      </w:r>
    </w:p>
    <w:p>
      <w:pPr>
        <w:autoSpaceDE w:val="0"/>
        <w:autoSpaceDN w:val="0"/>
        <w:jc w:val="left"/>
        <w:rPr>
          <w:rFonts w:ascii="宋体" w:hAnsi="宋体" w:cs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FFFFFF" w:themeColor="background1"/>
          <w:shd w:val="clear" w:color="auto" w:fill="005BAC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FFFFFF" w:themeColor="background1"/>
          <w:sz w:val="24"/>
          <w:shd w:val="clear" w:color="auto" w:fill="005BAC"/>
          <w14:textFill>
            <w14:solidFill>
              <w14:schemeClr w14:val="bg1"/>
            </w14:solidFill>
          </w14:textFill>
        </w:rPr>
        <w:t xml:space="preserve"> 产品应用：</w:t>
      </w:r>
    </w:p>
    <w:p/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0" distR="0">
          <wp:extent cx="6592570" cy="88265"/>
          <wp:effectExtent l="0" t="0" r="0" b="698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2837" cy="883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5" o:spid="_x0000_s4098" o:spt="75" type="#_x0000_t75" style="position:absolute;left:0pt;height:188.75pt;width:398.7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  <w:r>
      <w:drawing>
        <wp:inline distT="0" distB="0" distL="0" distR="0">
          <wp:extent cx="6583680" cy="42354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3693" cy="423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4" o:spid="_x0000_s4099" o:spt="75" type="#_x0000_t75" style="position:absolute;left:0pt;height:188.75pt;width:398.7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3" o:spid="_x0000_s4097" o:spt="75" type="#_x0000_t75" style="position:absolute;left:0pt;height:188.75pt;width:398.7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2F6F24"/>
    <w:multiLevelType w:val="multilevel"/>
    <w:tmpl w:val="7C2F6F2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jZTUwMmUwZmJjNDRjZTE4ZjUyNzc3NzViMGVlNzkifQ=="/>
  </w:docVars>
  <w:rsids>
    <w:rsidRoot w:val="00E861FB"/>
    <w:rsid w:val="000E04FC"/>
    <w:rsid w:val="001125C3"/>
    <w:rsid w:val="00185819"/>
    <w:rsid w:val="001D53E2"/>
    <w:rsid w:val="00287969"/>
    <w:rsid w:val="003001B4"/>
    <w:rsid w:val="00315FCF"/>
    <w:rsid w:val="00347532"/>
    <w:rsid w:val="00350D61"/>
    <w:rsid w:val="003E3B8F"/>
    <w:rsid w:val="00416D68"/>
    <w:rsid w:val="00466487"/>
    <w:rsid w:val="00467E43"/>
    <w:rsid w:val="00484BF8"/>
    <w:rsid w:val="00513DB2"/>
    <w:rsid w:val="00521AC2"/>
    <w:rsid w:val="005863C0"/>
    <w:rsid w:val="005C2E2C"/>
    <w:rsid w:val="005E5C23"/>
    <w:rsid w:val="005F0BF2"/>
    <w:rsid w:val="00621927"/>
    <w:rsid w:val="006B4213"/>
    <w:rsid w:val="007011BC"/>
    <w:rsid w:val="00755FFA"/>
    <w:rsid w:val="007B1B7C"/>
    <w:rsid w:val="007F1C8F"/>
    <w:rsid w:val="007F6058"/>
    <w:rsid w:val="0087133A"/>
    <w:rsid w:val="008B09D7"/>
    <w:rsid w:val="008C607E"/>
    <w:rsid w:val="008E1764"/>
    <w:rsid w:val="008E2276"/>
    <w:rsid w:val="00953E43"/>
    <w:rsid w:val="009A3BBF"/>
    <w:rsid w:val="009B39EB"/>
    <w:rsid w:val="00A33083"/>
    <w:rsid w:val="00A5290A"/>
    <w:rsid w:val="00A55905"/>
    <w:rsid w:val="00A9778E"/>
    <w:rsid w:val="00A97BE3"/>
    <w:rsid w:val="00AB1E91"/>
    <w:rsid w:val="00AD3F78"/>
    <w:rsid w:val="00AF792A"/>
    <w:rsid w:val="00B02D39"/>
    <w:rsid w:val="00B85DDF"/>
    <w:rsid w:val="00BB2D0E"/>
    <w:rsid w:val="00BB7255"/>
    <w:rsid w:val="00BD321A"/>
    <w:rsid w:val="00C46C6B"/>
    <w:rsid w:val="00C46E52"/>
    <w:rsid w:val="00C50664"/>
    <w:rsid w:val="00C91CA9"/>
    <w:rsid w:val="00C96597"/>
    <w:rsid w:val="00CB3F6C"/>
    <w:rsid w:val="00D13ADC"/>
    <w:rsid w:val="00D612C2"/>
    <w:rsid w:val="00DA36AF"/>
    <w:rsid w:val="00DD5808"/>
    <w:rsid w:val="00E324C1"/>
    <w:rsid w:val="00E67D0D"/>
    <w:rsid w:val="00E8135C"/>
    <w:rsid w:val="00E861FB"/>
    <w:rsid w:val="00EF6676"/>
    <w:rsid w:val="00F92B70"/>
    <w:rsid w:val="00FD41B4"/>
    <w:rsid w:val="02A653FD"/>
    <w:rsid w:val="0E6A7E17"/>
    <w:rsid w:val="0F4B6C91"/>
    <w:rsid w:val="1A173EC9"/>
    <w:rsid w:val="21C553D1"/>
    <w:rsid w:val="23AD0BA8"/>
    <w:rsid w:val="23DE310D"/>
    <w:rsid w:val="27CC6DFA"/>
    <w:rsid w:val="45DC56FB"/>
    <w:rsid w:val="5244576B"/>
    <w:rsid w:val="5339510F"/>
    <w:rsid w:val="59506972"/>
    <w:rsid w:val="5C451083"/>
    <w:rsid w:val="5C9F3872"/>
    <w:rsid w:val="6F8D20DB"/>
    <w:rsid w:val="736E6F7E"/>
    <w:rsid w:val="7ADF78D1"/>
    <w:rsid w:val="7E617263"/>
    <w:rsid w:val="7EC1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table" w:customStyle="1" w:styleId="10">
    <w:name w:val="浅色底纹1"/>
    <w:basedOn w:val="5"/>
    <w:qFormat/>
    <w:uiPriority w:val="60"/>
    <w:rPr>
      <w:rFonts w:ascii="Times New Roman" w:hAnsi="Times New Roman" w:eastAsia="宋体" w:cs="Times New Roman"/>
      <w:color w:val="000000"/>
      <w:kern w:val="0"/>
      <w:sz w:val="20"/>
      <w:szCs w:val="2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10272F-70E9-4486-B4BE-5B151D923B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742</Words>
  <Characters>954</Characters>
  <Lines>7</Lines>
  <Paragraphs>2</Paragraphs>
  <TotalTime>0</TotalTime>
  <ScaleCrop>false</ScaleCrop>
  <LinksUpToDate>false</LinksUpToDate>
  <CharactersWithSpaces>996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2018-08-27T01:43:00Z</dcterms:created>
  <dc:creator>Qin Yu-秦超(NAR)</dc:creator>
  <cp:lastModifiedBy>波波</cp:lastModifiedBy>
  <cp:lastPrinted>2018-08-20T01:40:00Z</cp:lastPrinted>
  <dcterms:modified xsi:type="dcterms:W3CDTF">2023-10-27T08:11:52Z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BFB8B4305F2A4532909D95566FD7640B</vt:lpwstr>
  </property>
</Properties>
</file>