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CCEE8">
      <w:pPr>
        <w:spacing w:line="180" w:lineRule="exact"/>
        <w:rPr>
          <w:rFonts w:ascii="Arial" w:hAnsi="Arial" w:cs="Arial"/>
          <w:b/>
          <w:color w:val="005BAC"/>
          <w:sz w:val="18"/>
          <w:szCs w:val="36"/>
        </w:rPr>
      </w:pPr>
      <w:bookmarkStart w:id="6" w:name="_GoBack"/>
      <w:bookmarkEnd w:id="6"/>
    </w:p>
    <w:p w14:paraId="640A7265">
      <w:pPr>
        <w:spacing w:line="0" w:lineRule="atLeast"/>
        <w:rPr>
          <w:rFonts w:ascii="Arial" w:hAnsi="Arial" w:cs="Arial"/>
          <w:b/>
          <w:color w:val="005BAC"/>
          <w:sz w:val="36"/>
          <w:szCs w:val="36"/>
        </w:rPr>
      </w:pPr>
      <w:r>
        <w:rPr>
          <w:rFonts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</w:rPr>
        <w:t>L3110G</w:t>
      </w:r>
    </w:p>
    <w:p w14:paraId="7FD37DE8">
      <w:pPr>
        <w:spacing w:line="280" w:lineRule="exact"/>
        <w:rPr>
          <w:rFonts w:ascii="微软雅黑" w:hAnsi="微软雅黑" w:eastAsia="微软雅黑" w:cs="Arial"/>
          <w:b/>
          <w:color w:val="005BAC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高档冷裱膜</w:t>
      </w:r>
    </w:p>
    <w:p w14:paraId="6F9218BA">
      <w:pPr>
        <w:spacing w:line="320" w:lineRule="exact"/>
        <w:rPr>
          <w:rFonts w:ascii="Tahoma" w:hAnsi="Tahoma" w:cs="Tahoma"/>
          <w:sz w:val="18"/>
          <w:szCs w:val="21"/>
        </w:rPr>
      </w:pPr>
    </w:p>
    <w:p w14:paraId="52CB83B1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 w14:paraId="6487FB55"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面膜：80</w:t>
      </w:r>
      <w:r>
        <w:rPr>
          <w:rFonts w:ascii="微软雅黑" w:hAnsi="微软雅黑" w:eastAsia="微软雅黑"/>
          <w:sz w:val="18"/>
          <w:szCs w:val="18"/>
        </w:rPr>
        <w:t xml:space="preserve">micron </w:t>
      </w:r>
      <w:r>
        <w:rPr>
          <w:rFonts w:hint="eastAsia" w:ascii="微软雅黑" w:hAnsi="微软雅黑" w:eastAsia="微软雅黑"/>
          <w:sz w:val="18"/>
          <w:szCs w:val="18"/>
        </w:rPr>
        <w:t>透明</w:t>
      </w:r>
      <w:r>
        <w:rPr>
          <w:rFonts w:ascii="微软雅黑" w:hAnsi="微软雅黑" w:eastAsia="微软雅黑"/>
          <w:sz w:val="18"/>
          <w:szCs w:val="18"/>
        </w:rPr>
        <w:t>PVC</w:t>
      </w:r>
      <w:r>
        <w:rPr>
          <w:rFonts w:hint="eastAsia" w:ascii="微软雅黑" w:hAnsi="微软雅黑" w:eastAsia="微软雅黑"/>
          <w:sz w:val="18"/>
          <w:szCs w:val="18"/>
        </w:rPr>
        <w:t>光膜；</w:t>
      </w:r>
    </w:p>
    <w:p w14:paraId="4FC1EA82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胶水：透明胶</w:t>
      </w:r>
    </w:p>
    <w:p w14:paraId="5D4E5604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底纸：10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0gsm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单面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PEK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白硅纸</w:t>
      </w:r>
    </w:p>
    <w:p w14:paraId="2146BAA9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宽幅：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1.06/1.27/1.37/1.52m</w:t>
      </w:r>
    </w:p>
    <w:p w14:paraId="3173ABC1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 w14:paraId="3D90D418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1、透明保护膜，良好的表面平整度和防收缩；</w:t>
      </w:r>
    </w:p>
    <w:p w14:paraId="78257368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bookmarkStart w:id="0" w:name="OLE_LINK1"/>
      <w:bookmarkStart w:id="1" w:name="OLE_LINK2"/>
      <w:bookmarkStart w:id="2" w:name="OLE_LINK4"/>
      <w:bookmarkStart w:id="3" w:name="OLE_LINK6"/>
      <w:bookmarkStart w:id="4" w:name="OLE_LINK5"/>
      <w:bookmarkStart w:id="5" w:name="OLE_LINK3"/>
      <w:r>
        <w:rPr>
          <w:rFonts w:hint="eastAsia" w:ascii="微软雅黑" w:hAnsi="微软雅黑" w:eastAsia="微软雅黑" w:cs="Tahoma"/>
          <w:kern w:val="0"/>
          <w:sz w:val="18"/>
          <w:szCs w:val="16"/>
        </w:rPr>
        <w:t>2、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微软雅黑" w:hAnsi="微软雅黑" w:eastAsia="微软雅黑" w:cs="Tahoma"/>
          <w:kern w:val="0"/>
          <w:sz w:val="18"/>
          <w:szCs w:val="16"/>
        </w:rPr>
        <w:t>主要应用于广告画面覆膜，保护图片、增强图片艺术效果；</w:t>
      </w:r>
    </w:p>
    <w:p w14:paraId="4FC9630D">
      <w:pPr>
        <w:autoSpaceDE w:val="0"/>
        <w:autoSpaceDN w:val="0"/>
        <w:adjustRightInd w:val="0"/>
        <w:jc w:val="left"/>
        <w:rPr>
          <w:rFonts w:ascii="微软雅黑" w:hAnsi="微软雅黑" w:eastAsia="微软雅黑" w:cs="Tahoma"/>
          <w:kern w:val="0"/>
          <w:sz w:val="18"/>
          <w:szCs w:val="16"/>
        </w:rPr>
      </w:pPr>
      <w:r>
        <w:rPr>
          <w:rFonts w:hint="eastAsia" w:ascii="微软雅黑" w:hAnsi="微软雅黑" w:eastAsia="微软雅黑" w:cs="Tahoma"/>
          <w:kern w:val="0"/>
          <w:sz w:val="18"/>
          <w:szCs w:val="16"/>
        </w:rPr>
        <w:t>3、延长画面的饱和度时间，易于画面清洁。</w:t>
      </w:r>
    </w:p>
    <w:p w14:paraId="7BE9D6BD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 w14:paraId="54E01BE0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产品主要适用于画面保护（如：广告画面覆膜，照片覆膜，画面冷裱等）。</w:t>
      </w:r>
    </w:p>
    <w:p w14:paraId="349A4D19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 w14:paraId="1E8C8111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1"/>
        <w:tblW w:w="6781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143"/>
        <w:gridCol w:w="2025"/>
        <w:gridCol w:w="1560"/>
      </w:tblGrid>
      <w:tr w14:paraId="592F8E8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05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auto" w:fill="auto"/>
          </w:tcPr>
          <w:p w14:paraId="0F401982"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auto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3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auto" w:fill="auto"/>
          </w:tcPr>
          <w:p w14:paraId="291F49C6"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auto"/>
                <w:kern w:val="0"/>
                <w:sz w:val="16"/>
                <w:szCs w:val="18"/>
              </w:rPr>
              <w:t>单位</w:t>
            </w:r>
          </w:p>
        </w:tc>
        <w:tc>
          <w:tcPr>
            <w:tcW w:w="2025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auto" w:fill="auto"/>
          </w:tcPr>
          <w:p w14:paraId="305DF797"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auto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0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  <w:shd w:val="clear" w:color="auto" w:fill="auto"/>
          </w:tcPr>
          <w:p w14:paraId="1FF01A59"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auto"/>
                <w:kern w:val="0"/>
                <w:sz w:val="16"/>
                <w:szCs w:val="18"/>
              </w:rPr>
              <w:t>标准</w:t>
            </w:r>
          </w:p>
        </w:tc>
      </w:tr>
      <w:tr w14:paraId="348D631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atLeast"/>
        </w:trPr>
        <w:tc>
          <w:tcPr>
            <w:tcW w:w="2053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</w:tcPr>
          <w:p w14:paraId="107C258B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PVC 膜厚度</w:t>
            </w:r>
          </w:p>
          <w:p w14:paraId="05B8FE12">
            <w:pP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底纸克重</w:t>
            </w:r>
          </w:p>
          <w:p w14:paraId="24F7B156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成品重量</w:t>
            </w:r>
          </w:p>
          <w:p w14:paraId="4D5AFDF1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初粘力</w:t>
            </w:r>
          </w:p>
          <w:p w14:paraId="36CCEE41">
            <w:pP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24h，180°剥离力</w:t>
            </w:r>
          </w:p>
          <w:p w14:paraId="6EDCF612">
            <w:pP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尺寸稳定性MD</w:t>
            </w:r>
          </w:p>
          <w:p w14:paraId="2DD9152A">
            <w:pP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尺寸稳定性CD</w:t>
            </w:r>
          </w:p>
          <w:p w14:paraId="7C0DB336">
            <w:pP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拉伸强度 MD</w:t>
            </w:r>
          </w:p>
          <w:p w14:paraId="34A11F58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拉伸强度 CD</w:t>
            </w:r>
          </w:p>
          <w:p w14:paraId="243C4F35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施工温度</w:t>
            </w:r>
          </w:p>
          <w:p w14:paraId="38B76EBC">
            <w:pPr>
              <w:rPr>
                <w:rFonts w:ascii="Tahoma" w:hAnsi="Tahoma" w:eastAsia="宋体" w:cs="Tahoma"/>
                <w:b/>
                <w:bCs w:val="0"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auto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3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</w:tcBorders>
            <w:shd w:val="clear" w:color="auto" w:fill="auto"/>
          </w:tcPr>
          <w:p w14:paraId="701FEAE6">
            <w:pPr>
              <w:rPr>
                <w:rFonts w:ascii="Times New Roman" w:hAnsi="Times New Roman" w:eastAsia="宋体" w:cs="Times New Roman"/>
                <w:bCs/>
                <w:color w:val="auto"/>
                <w:kern w:val="0"/>
                <w:sz w:val="16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0"/>
                <w:sz w:val="16"/>
                <w:szCs w:val="20"/>
              </w:rPr>
              <w:t>Micron</w:t>
            </w:r>
          </w:p>
          <w:p w14:paraId="13837A22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g/m²</w:t>
            </w:r>
          </w:p>
          <w:p w14:paraId="35F13881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g/m²</w:t>
            </w:r>
          </w:p>
          <w:p w14:paraId="021171A7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N/25mm</w:t>
            </w:r>
          </w:p>
          <w:p w14:paraId="7241BD66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N/25mm</w:t>
            </w:r>
          </w:p>
          <w:p w14:paraId="5F0BF8ED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mm</w:t>
            </w:r>
          </w:p>
          <w:p w14:paraId="69598B37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mm</w:t>
            </w:r>
          </w:p>
          <w:p w14:paraId="2B3EA522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N/25 mm</w:t>
            </w:r>
          </w:p>
          <w:p w14:paraId="1D51CF43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N/25 mm</w:t>
            </w:r>
          </w:p>
          <w:p w14:paraId="668902DF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6"/>
                <w:szCs w:val="18"/>
              </w:rPr>
              <w:t>℃</w:t>
            </w:r>
          </w:p>
          <w:p w14:paraId="3140146E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6"/>
                <w:szCs w:val="18"/>
              </w:rPr>
              <w:t>℃</w:t>
            </w:r>
          </w:p>
        </w:tc>
        <w:tc>
          <w:tcPr>
            <w:tcW w:w="2025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</w:tcBorders>
            <w:shd w:val="clear" w:color="auto" w:fill="auto"/>
          </w:tcPr>
          <w:p w14:paraId="025C9DA0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GB/T6672-2001</w:t>
            </w:r>
          </w:p>
          <w:p w14:paraId="3617B88D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GB4669-1995</w:t>
            </w:r>
          </w:p>
          <w:p w14:paraId="470FC042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GB4669-1995</w:t>
            </w:r>
          </w:p>
          <w:p w14:paraId="424F75F3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9</w:t>
            </w:r>
          </w:p>
          <w:p w14:paraId="7D6CBA2C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</w:t>
            </w:r>
          </w:p>
          <w:p w14:paraId="4F2F3474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14</w:t>
            </w:r>
          </w:p>
          <w:p w14:paraId="60FC1364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 xml:space="preserve">14   </w:t>
            </w:r>
          </w:p>
          <w:p w14:paraId="4180C795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GB/T1040.1-2006</w:t>
            </w:r>
          </w:p>
          <w:p w14:paraId="04757A52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GB/T1040.1-2006</w:t>
            </w:r>
          </w:p>
          <w:p w14:paraId="29E25170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</w:p>
        </w:tc>
        <w:tc>
          <w:tcPr>
            <w:tcW w:w="1560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</w:tcBorders>
            <w:shd w:val="clear" w:color="auto" w:fill="auto"/>
          </w:tcPr>
          <w:p w14:paraId="6A5B119F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80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10</w:t>
            </w:r>
          </w:p>
          <w:p w14:paraId="42BFFC18">
            <w:pPr>
              <w:rPr>
                <w:rFonts w:ascii="Tahoma" w:hAnsi="Tahoma" w:eastAsia="宋体" w:cs="Tahoma"/>
                <w:b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100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10</w:t>
            </w:r>
          </w:p>
          <w:p w14:paraId="5A36FDCF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  <w:lang w:val="en-US" w:eastAsia="zh-CN"/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0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±20</w:t>
            </w:r>
          </w:p>
          <w:p w14:paraId="0AB3C6EB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5</w:t>
            </w:r>
          </w:p>
          <w:p w14:paraId="2DE2DB3F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10</w:t>
            </w:r>
          </w:p>
          <w:p w14:paraId="7301CA5D">
            <w:pPr>
              <w:rPr>
                <w:rFonts w:ascii="Tahoma" w:hAnsi="Tahoma" w:eastAsia="宋体" w:cs="Tahoma"/>
                <w:b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8</w:t>
            </w:r>
          </w:p>
          <w:p w14:paraId="26BD40C1">
            <w:pPr>
              <w:rPr>
                <w:rFonts w:ascii="Tahoma" w:hAnsi="Tahoma" w:eastAsia="宋体" w:cs="Tahoma"/>
                <w:b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5</w:t>
            </w:r>
          </w:p>
          <w:p w14:paraId="456A0667">
            <w:pPr>
              <w:rPr>
                <w:rFonts w:ascii="Tahoma" w:hAnsi="Tahoma" w:eastAsia="宋体" w:cs="Tahoma"/>
                <w:b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35</w:t>
            </w:r>
          </w:p>
          <w:p w14:paraId="0F84728A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25</w:t>
            </w:r>
          </w:p>
          <w:p w14:paraId="672AD8CB">
            <w:pPr>
              <w:rPr>
                <w:rFonts w:ascii="Tahoma" w:hAnsi="Tahoma" w:eastAsia="宋体" w:cs="Tahoma"/>
                <w:color w:val="auto"/>
                <w:kern w:val="0"/>
                <w:sz w:val="16"/>
                <w:szCs w:val="20"/>
              </w:rPr>
            </w:pPr>
            <w:r>
              <w:rPr>
                <w:rFonts w:ascii="Tahoma" w:hAnsi="Tahoma" w:eastAsia="宋体" w:cs="Tahoma"/>
                <w:color w:val="auto"/>
                <w:kern w:val="0"/>
                <w:sz w:val="16"/>
                <w:szCs w:val="20"/>
              </w:rPr>
              <w:t>20±10</w:t>
            </w:r>
          </w:p>
          <w:p w14:paraId="71CBDA94">
            <w:pP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-</w:t>
            </w:r>
            <w:r>
              <w:rPr>
                <w:rFonts w:ascii="Tahoma" w:hAnsi="Tahoma" w:eastAsia="宋体" w:cs="Tahoma"/>
                <w:bCs/>
                <w:color w:val="auto"/>
                <w:kern w:val="0"/>
                <w:sz w:val="16"/>
                <w:szCs w:val="18"/>
              </w:rPr>
              <w:t>20～+70</w:t>
            </w:r>
          </w:p>
        </w:tc>
      </w:tr>
    </w:tbl>
    <w:p w14:paraId="3C7D23E3"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</w:t>
      </w:r>
      <w:r>
        <w:rPr>
          <w:rFonts w:hint="eastAsia"/>
          <w:b/>
          <w:color w:val="000000" w:themeColor="text1"/>
          <w:sz w:val="16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/>
          <w:color w:val="000000" w:themeColor="text1"/>
          <w:sz w:val="16"/>
          <w:lang w:val="en-US" w:eastAsia="zh-CN"/>
          <w14:textFill>
            <w14:solidFill>
              <w14:schemeClr w14:val="tx1"/>
            </w14:solidFill>
          </w14:textFill>
        </w:rPr>
        <w:t>均在中国华东地区正常气候条件下测试</w:t>
      </w:r>
      <w:r>
        <w:rPr>
          <w:rFonts w:hint="eastAsia"/>
          <w:b/>
          <w:color w:val="000000" w:themeColor="text1"/>
          <w:sz w:val="16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/>
          <w:color w:val="000000" w:themeColor="text1"/>
          <w:sz w:val="16"/>
          <w:lang w:val="en-US" w:eastAsia="zh-CN"/>
          <w14:textFill>
            <w14:solidFill>
              <w14:schemeClr w14:val="tx1"/>
            </w14:solidFill>
          </w14:textFill>
        </w:rPr>
        <w:t>数据</w:t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的变更恕不另行通知</w:t>
      </w:r>
      <w:r>
        <w:rPr>
          <w:rFonts w:hint="eastAsia"/>
          <w:b/>
          <w:color w:val="000000" w:themeColor="text1"/>
          <w:sz w:val="16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2473DE0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 w14:paraId="021D6DDB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 w14:paraId="3E0C15DF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 w14:paraId="5548D87E">
      <w:pPr>
        <w:pStyle w:val="12"/>
        <w:rPr>
          <w:rFonts w:hint="eastAsia"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制作环境：</w:t>
      </w:r>
      <w:r>
        <w:rPr>
          <w:rFonts w:hint="eastAsia" w:ascii="微软雅黑" w:hAnsi="微软雅黑" w:eastAsia="微软雅黑" w:cstheme="minorHAnsi"/>
          <w:color w:val="000000" w:themeColor="text1"/>
          <w:sz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5</w:t>
      </w:r>
      <w:r>
        <w:rPr>
          <w:rFonts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hint="eastAsia"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50</w:t>
      </w:r>
      <w:r>
        <w:rPr>
          <w:rFonts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±</w:t>
      </w:r>
      <w:r>
        <w:rPr>
          <w:rFonts w:hint="eastAsia" w:ascii="微软雅黑" w:hAnsi="微软雅黑" w:eastAsia="微软雅黑" w:cs="Calibri"/>
          <w:color w:val="000000" w:themeColor="text1"/>
          <w:sz w:val="1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%，洁净无尘、无悬浮物的环境下使用；</w:t>
      </w:r>
      <w:r>
        <w:rPr>
          <w:rFonts w:hint="eastAsia" w:ascii="微软雅黑" w:hAnsi="微软雅黑" w:eastAsia="微软雅黑"/>
          <w:sz w:val="18"/>
        </w:rPr>
        <w:t>待被裱物喷绘油墨完全干燥后，再进行冷裱等施工操作。</w:t>
      </w:r>
    </w:p>
    <w:p w14:paraId="0A5D8D31">
      <w:pPr>
        <w:pStyle w:val="2"/>
        <w:rPr>
          <w:rFonts w:hint="default" w:eastAsia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温度在20℃时，需要养护6小时；温度在20℃以下，需要养护24小时；</w:t>
      </w:r>
    </w:p>
    <w:p w14:paraId="2A702B72"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6B17D513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 w14:paraId="0C563637">
      <w:pPr>
        <w:rPr>
          <w:rFonts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1、保质期为一年：</w:t>
      </w:r>
      <w:r>
        <w:rPr>
          <w:rFonts w:hint="eastAsia" w:ascii="微软雅黑" w:hAnsi="微软雅黑" w:eastAsia="微软雅黑"/>
          <w:color w:val="000000" w:themeColor="text1"/>
          <w:kern w:val="0"/>
          <w:sz w:val="18"/>
          <w14:textFill>
            <w14:solidFill>
              <w14:schemeClr w14:val="tx1"/>
            </w14:solidFill>
          </w14:textFill>
        </w:rPr>
        <w:t>冷裱膜</w:t>
      </w: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 w14:paraId="626A81D1">
      <w:pPr>
        <w:pStyle w:val="12"/>
        <w:rPr>
          <w:rFonts w:ascii="微软雅黑" w:hAnsi="微软雅黑" w:eastAsia="微软雅黑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14:textFill>
            <w14:solidFill>
              <w14:schemeClr w14:val="tx1"/>
            </w14:solidFill>
          </w14:textFill>
        </w:rPr>
        <w:t>2、追诉期：自产品生产之日起一年内，逾期不接受投诉。</w:t>
      </w:r>
    </w:p>
    <w:p w14:paraId="2B0324B7">
      <w:pPr>
        <w:pStyle w:val="12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 w14:paraId="32A448A3">
      <w:pPr>
        <w:rPr>
          <w:rFonts w:ascii="微软雅黑" w:hAnsi="微软雅黑" w:eastAsia="微软雅黑"/>
          <w:sz w:val="18"/>
        </w:rPr>
      </w:pPr>
      <w:r>
        <w:rPr>
          <w:rFonts w:hint="eastAsia" w:ascii="微软雅黑" w:hAnsi="微软雅黑" w:eastAsia="微软雅黑"/>
          <w:sz w:val="18"/>
        </w:rPr>
        <w:t>NAR所有有关材料的说明、技术信息及应用推荐是基于我们认为可信的典型性测试结果，信息描述的是一个平均值、最小或最大值，且应当考虑仅供参考，不做任何担保。所有NAR公司的产品的售出均应由终端客户在最终环境下进行测试，以确认是否符合该使用环境的要求，确定选择购买何种材料</w:t>
      </w:r>
      <w:r>
        <w:rPr>
          <w:rFonts w:hint="eastAsia" w:ascii="微软雅黑" w:hAnsi="微软雅黑" w:eastAsia="微软雅黑"/>
          <w:sz w:val="18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同时本产品不具备抗UV耐侯性能。</w:t>
      </w:r>
    </w:p>
    <w:p w14:paraId="63836BFB"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 w14:paraId="43D2630F"/>
    <w:p w14:paraId="08A898A8">
      <w:r>
        <w:drawing>
          <wp:inline distT="0" distB="0" distL="0" distR="0">
            <wp:extent cx="6645910" cy="49847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0EB58">
    <w:pPr>
      <w:pStyle w:val="4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101DD">
    <w:pPr>
      <w:pStyle w:val="5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DF0B0">
    <w:pPr>
      <w:pStyle w:val="5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9C714B">
    <w:pPr>
      <w:pStyle w:val="5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52DF1"/>
    <w:rsid w:val="00157F44"/>
    <w:rsid w:val="001F208A"/>
    <w:rsid w:val="00287969"/>
    <w:rsid w:val="00292D99"/>
    <w:rsid w:val="00297A55"/>
    <w:rsid w:val="002A6999"/>
    <w:rsid w:val="002F422B"/>
    <w:rsid w:val="00315FCF"/>
    <w:rsid w:val="00347532"/>
    <w:rsid w:val="00350D61"/>
    <w:rsid w:val="003818E2"/>
    <w:rsid w:val="003E3B8F"/>
    <w:rsid w:val="0043478E"/>
    <w:rsid w:val="00466487"/>
    <w:rsid w:val="004B3A4A"/>
    <w:rsid w:val="004F0770"/>
    <w:rsid w:val="00513DB2"/>
    <w:rsid w:val="005D4367"/>
    <w:rsid w:val="005F0BF2"/>
    <w:rsid w:val="00621927"/>
    <w:rsid w:val="006237E2"/>
    <w:rsid w:val="006556BF"/>
    <w:rsid w:val="006A5548"/>
    <w:rsid w:val="00704628"/>
    <w:rsid w:val="00737BBF"/>
    <w:rsid w:val="007865FA"/>
    <w:rsid w:val="007C0D91"/>
    <w:rsid w:val="007D5D3F"/>
    <w:rsid w:val="007F1C8F"/>
    <w:rsid w:val="007F6058"/>
    <w:rsid w:val="007F6853"/>
    <w:rsid w:val="008346E9"/>
    <w:rsid w:val="00840044"/>
    <w:rsid w:val="008A1A75"/>
    <w:rsid w:val="008B09D7"/>
    <w:rsid w:val="008D23A0"/>
    <w:rsid w:val="008E1764"/>
    <w:rsid w:val="008E2276"/>
    <w:rsid w:val="00937ED0"/>
    <w:rsid w:val="00943038"/>
    <w:rsid w:val="00953E43"/>
    <w:rsid w:val="00974D56"/>
    <w:rsid w:val="009A0A8B"/>
    <w:rsid w:val="00A86FD7"/>
    <w:rsid w:val="00AB1E91"/>
    <w:rsid w:val="00AF792A"/>
    <w:rsid w:val="00B02D39"/>
    <w:rsid w:val="00B23DA4"/>
    <w:rsid w:val="00B85DDF"/>
    <w:rsid w:val="00BD321A"/>
    <w:rsid w:val="00C46C6B"/>
    <w:rsid w:val="00C46E52"/>
    <w:rsid w:val="00CB3F6C"/>
    <w:rsid w:val="00D007A8"/>
    <w:rsid w:val="00D13ADC"/>
    <w:rsid w:val="00D57EC7"/>
    <w:rsid w:val="00D612C2"/>
    <w:rsid w:val="00DD5808"/>
    <w:rsid w:val="00E324C1"/>
    <w:rsid w:val="00E67D0D"/>
    <w:rsid w:val="00E861FB"/>
    <w:rsid w:val="00E92DEF"/>
    <w:rsid w:val="00EF6676"/>
    <w:rsid w:val="00F43BA3"/>
    <w:rsid w:val="00F65E1F"/>
    <w:rsid w:val="00F92B70"/>
    <w:rsid w:val="29C77CAC"/>
    <w:rsid w:val="29F40701"/>
    <w:rsid w:val="6661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table" w:customStyle="1" w:styleId="11">
    <w:name w:val="浅色底纹1"/>
    <w:basedOn w:val="6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865E0D-E088-4DF4-A7A6-10FE0E95F3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813</Words>
  <Characters>1029</Characters>
  <Lines>7</Lines>
  <Paragraphs>2</Paragraphs>
  <TotalTime>0</TotalTime>
  <ScaleCrop>false</ScaleCrop>
  <LinksUpToDate>false</LinksUpToDate>
  <CharactersWithSpaces>1068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2018-08-28T01:29:00Z</dcterms:created>
  <dc:creator>Qin Yu-秦超(NAR)</dc:creator>
  <cp:lastModifiedBy>006152</cp:lastModifiedBy>
  <cp:lastPrinted>2018-08-20T01:40:00Z</cp:lastPrinted>
  <dcterms:modified xsi:type="dcterms:W3CDTF">2025-07-04T08:22:04Z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0F512F42E51A40188F737C8394A11B91_13</vt:lpwstr>
  </property>
</Properties>
</file>