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EE0A1">
      <w:pPr>
        <w:spacing w:line="180" w:lineRule="exact"/>
        <w:rPr>
          <w:rFonts w:ascii="Arial" w:hAnsi="Arial" w:cs="Arial"/>
          <w:b/>
          <w:color w:val="005BAC"/>
          <w:sz w:val="18"/>
          <w:szCs w:val="36"/>
        </w:rPr>
      </w:pPr>
      <w:bookmarkStart w:id="7" w:name="_GoBack"/>
      <w:bookmarkEnd w:id="7"/>
    </w:p>
    <w:p w14:paraId="7B20EBC6">
      <w:pPr>
        <w:spacing w:line="0" w:lineRule="atLeast"/>
        <w:rPr>
          <w:rFonts w:ascii="Arial" w:hAnsi="Arial" w:cs="Arial"/>
          <w:b/>
          <w:color w:val="005BAC"/>
          <w:sz w:val="36"/>
          <w:szCs w:val="36"/>
        </w:rPr>
      </w:pPr>
      <w:r>
        <w:rPr>
          <w:rFonts w:ascii="Arial" w:hAnsi="Arial" w:cs="Arial"/>
          <w:b/>
          <w:color w:val="005BAC"/>
          <w:sz w:val="36"/>
          <w:szCs w:val="36"/>
        </w:rPr>
        <w:t>NV</w:t>
      </w:r>
      <w:r>
        <w:rPr>
          <w:rFonts w:hint="eastAsia" w:ascii="Arial" w:hAnsi="Arial" w:cs="Arial"/>
          <w:b/>
          <w:color w:val="005BAC"/>
          <w:sz w:val="36"/>
          <w:szCs w:val="36"/>
        </w:rPr>
        <w:t>6</w:t>
      </w:r>
      <w:r>
        <w:rPr>
          <w:rFonts w:ascii="Arial" w:hAnsi="Arial" w:cs="Arial"/>
          <w:b/>
          <w:color w:val="005BAC"/>
          <w:sz w:val="36"/>
          <w:szCs w:val="36"/>
        </w:rPr>
        <w:t>00</w:t>
      </w:r>
      <w:r>
        <w:rPr>
          <w:rFonts w:hint="eastAsia" w:ascii="Arial" w:hAnsi="Arial" w:cs="Arial"/>
          <w:b/>
          <w:color w:val="005BAC"/>
          <w:sz w:val="36"/>
          <w:szCs w:val="36"/>
        </w:rPr>
        <w:t>2-1</w:t>
      </w:r>
    </w:p>
    <w:p w14:paraId="7104B40D">
      <w:pPr>
        <w:spacing w:line="280" w:lineRule="exact"/>
        <w:rPr>
          <w:rFonts w:ascii="微软雅黑" w:hAnsi="微软雅黑" w:eastAsia="微软雅黑" w:cs="Arial"/>
          <w:b/>
          <w:color w:val="005BAC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5BAC"/>
          <w:sz w:val="24"/>
          <w:szCs w:val="24"/>
        </w:rPr>
        <w:t>半透车身贴</w:t>
      </w:r>
    </w:p>
    <w:p w14:paraId="63B7EEFD">
      <w:pPr>
        <w:spacing w:line="320" w:lineRule="exact"/>
        <w:rPr>
          <w:rFonts w:ascii="Tahoma" w:hAnsi="Tahoma" w:cs="Tahoma"/>
          <w:sz w:val="18"/>
          <w:szCs w:val="21"/>
        </w:rPr>
      </w:pPr>
    </w:p>
    <w:p w14:paraId="737D57A8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产品描述： </w:t>
      </w:r>
    </w:p>
    <w:p w14:paraId="390939C7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面膜：100micron PVC半透膜；</w:t>
      </w:r>
    </w:p>
    <w:p w14:paraId="20781EDF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胶水：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透明胶</w:t>
      </w:r>
    </w:p>
    <w:p w14:paraId="6FB62F08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底纸：140gsm  PEK单面白硅纸</w:t>
      </w:r>
    </w:p>
    <w:p w14:paraId="1B5A9CD3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宽幅： 1.27/1.37/1.52m</w:t>
      </w:r>
    </w:p>
    <w:p w14:paraId="661A7E3D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产品特点： </w:t>
      </w:r>
    </w:p>
    <w:p w14:paraId="7334819A">
      <w:pPr>
        <w:autoSpaceDE w:val="0"/>
        <w:autoSpaceDN w:val="0"/>
        <w:adjustRightInd w:val="0"/>
        <w:jc w:val="left"/>
        <w:rPr>
          <w:rFonts w:ascii="微软雅黑" w:hAnsi="微软雅黑" w:eastAsia="微软雅黑" w:cs="Tahoma"/>
          <w:color w:val="000000" w:themeColor="text1"/>
          <w:kern w:val="0"/>
          <w:sz w:val="18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ahoma"/>
          <w:color w:val="000000" w:themeColor="text1"/>
          <w:kern w:val="0"/>
          <w:sz w:val="18"/>
          <w:szCs w:val="16"/>
          <w14:textFill>
            <w14:solidFill>
              <w14:schemeClr w14:val="tx1"/>
            </w14:solidFill>
          </w14:textFill>
        </w:rPr>
        <w:t>1、产品单面喷绘，贴于玻璃、压克力透明物体上，具有双透艺术效果；</w:t>
      </w:r>
    </w:p>
    <w:p w14:paraId="5F449352">
      <w:pPr>
        <w:autoSpaceDE w:val="0"/>
        <w:autoSpaceDN w:val="0"/>
        <w:adjustRightInd w:val="0"/>
        <w:jc w:val="left"/>
        <w:rPr>
          <w:rFonts w:ascii="微软雅黑" w:hAnsi="微软雅黑" w:eastAsia="微软雅黑" w:cs="Tahoma"/>
          <w:color w:val="000000" w:themeColor="text1"/>
          <w:kern w:val="0"/>
          <w:sz w:val="18"/>
          <w:szCs w:val="16"/>
          <w14:textFill>
            <w14:solidFill>
              <w14:schemeClr w14:val="tx1"/>
            </w14:solidFill>
          </w14:textFill>
        </w:rPr>
      </w:pPr>
      <w:bookmarkStart w:id="0" w:name="OLE_LINK2"/>
      <w:bookmarkStart w:id="1" w:name="OLE_LINK4"/>
      <w:bookmarkStart w:id="2" w:name="OLE_LINK5"/>
      <w:bookmarkStart w:id="3" w:name="OLE_LINK1"/>
      <w:bookmarkStart w:id="4" w:name="OLE_LINK6"/>
      <w:bookmarkStart w:id="5" w:name="OLE_LINK3"/>
      <w:r>
        <w:rPr>
          <w:rFonts w:hint="eastAsia" w:ascii="微软雅黑" w:hAnsi="微软雅黑" w:eastAsia="微软雅黑" w:cs="Tahoma"/>
          <w:color w:val="000000" w:themeColor="text1"/>
          <w:kern w:val="0"/>
          <w:sz w:val="18"/>
          <w:szCs w:val="16"/>
          <w14:textFill>
            <w14:solidFill>
              <w14:schemeClr w14:val="tx1"/>
            </w14:solidFill>
          </w14:textFill>
        </w:rPr>
        <w:t>2、</w:t>
      </w:r>
      <w:r>
        <w:rPr>
          <w:rFonts w:ascii="微软雅黑" w:hAnsi="微软雅黑" w:eastAsia="微软雅黑" w:cs="Tahoma"/>
          <w:color w:val="000000" w:themeColor="text1"/>
          <w:kern w:val="0"/>
          <w:sz w:val="18"/>
          <w:szCs w:val="16"/>
          <w14:textFill>
            <w14:solidFill>
              <w14:schemeClr w14:val="tx1"/>
            </w14:solidFill>
          </w14:textFill>
        </w:rPr>
        <w:t>产品吸墨稳定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微软雅黑" w:hAnsi="微软雅黑" w:eastAsia="微软雅黑" w:cs="Tahoma"/>
          <w:color w:val="000000" w:themeColor="text1"/>
          <w:kern w:val="0"/>
          <w:sz w:val="18"/>
          <w:szCs w:val="16"/>
          <w14:textFill>
            <w14:solidFill>
              <w14:schemeClr w14:val="tx1"/>
            </w14:solidFill>
          </w14:textFill>
        </w:rPr>
        <w:t>，尺寸稳定性好；可贴于灯箱上作为内光灯箱贴。</w:t>
      </w:r>
    </w:p>
    <w:p w14:paraId="40DFA052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产品应用： </w:t>
      </w:r>
    </w:p>
    <w:p w14:paraId="44935705"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适用于玻璃应用，车身应用（车身拉花）、室内及室外广告。</w:t>
      </w:r>
    </w:p>
    <w:p w14:paraId="5689C4A6">
      <w:pPr>
        <w:rPr>
          <w:rFonts w:ascii="微软雅黑" w:hAnsi="微软雅黑" w:eastAsia="微软雅黑"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14:textFill>
            <w14:solidFill>
              <w14:schemeClr w14:val="tx1"/>
            </w14:solidFill>
          </w14:textFill>
        </w:rPr>
        <w:t>本产品适用于各种溶剂型、弱溶剂型和UV墨水喷印方式。</w:t>
      </w:r>
    </w:p>
    <w:p w14:paraId="5DD62EC8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技术参数： </w:t>
      </w:r>
    </w:p>
    <w:p w14:paraId="26671AB7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测试条件：室内温度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23±2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℃、相对湿度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50±5%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，以铝板、玻璃、钢板作为基材测试。</w:t>
      </w:r>
    </w:p>
    <w:tbl>
      <w:tblPr>
        <w:tblStyle w:val="10"/>
        <w:tblW w:w="6805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147"/>
        <w:gridCol w:w="2032"/>
        <w:gridCol w:w="1566"/>
      </w:tblGrid>
      <w:tr w14:paraId="4F59391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 w14:paraId="13467A2A">
            <w:pPr>
              <w:spacing w:before="0" w:beforeLines="0" w:beforeAutospacing="0" w:after="0" w:afterLines="0" w:afterAutospacing="0" w:line="240" w:lineRule="auto"/>
              <w:ind w:firstLine="320"/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14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 w14:paraId="2C604E3A"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032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 w14:paraId="7E5D99D6"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测试方法</w:t>
            </w:r>
          </w:p>
        </w:tc>
        <w:tc>
          <w:tcPr>
            <w:tcW w:w="1566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 w14:paraId="0DF1210A"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</w:tr>
      <w:tr w14:paraId="55E9B32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76102CA9">
            <w:pP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PVC 膜厚度</w:t>
            </w:r>
          </w:p>
          <w:p w14:paraId="581B782B">
            <w:pPr>
              <w:rPr>
                <w:rFonts w:ascii="Tahoma" w:hAnsi="Tahoma" w:eastAsia="宋体" w:cs="Tahoma"/>
                <w:b/>
                <w:bCs w:val="0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底纸克重</w:t>
            </w:r>
          </w:p>
          <w:p w14:paraId="4D127DFD">
            <w:pP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成品重量</w:t>
            </w:r>
          </w:p>
          <w:p w14:paraId="7D76518B">
            <w:pP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光泽度 60°</w:t>
            </w:r>
          </w:p>
          <w:p w14:paraId="3E58AC96">
            <w:pP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初粘力</w:t>
            </w:r>
          </w:p>
          <w:p w14:paraId="1BD545AB">
            <w:pPr>
              <w:rPr>
                <w:rFonts w:ascii="Tahoma" w:hAnsi="Tahoma" w:eastAsia="宋体" w:cs="Tahoma"/>
                <w:b/>
                <w:bCs w:val="0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24h，180°剥离力</w:t>
            </w:r>
          </w:p>
          <w:p w14:paraId="465F1895">
            <w:pPr>
              <w:rPr>
                <w:rFonts w:ascii="Tahoma" w:hAnsi="Tahoma" w:eastAsia="宋体" w:cs="Tahoma"/>
                <w:b/>
                <w:bCs w:val="0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尺寸稳定性MD</w:t>
            </w:r>
          </w:p>
          <w:p w14:paraId="700194BF">
            <w:pPr>
              <w:rPr>
                <w:rFonts w:ascii="Tahoma" w:hAnsi="Tahoma" w:eastAsia="宋体" w:cs="Tahoma"/>
                <w:b/>
                <w:bCs w:val="0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尺寸稳定性CD</w:t>
            </w:r>
          </w:p>
          <w:p w14:paraId="5F7A6730">
            <w:pPr>
              <w:rPr>
                <w:rFonts w:ascii="Tahoma" w:hAnsi="Tahoma" w:eastAsia="宋体" w:cs="Tahoma"/>
                <w:b/>
                <w:bCs w:val="0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拉伸强度 MD</w:t>
            </w:r>
          </w:p>
          <w:p w14:paraId="74DEADDB">
            <w:pP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拉伸强度 CD</w:t>
            </w:r>
          </w:p>
          <w:p w14:paraId="652E289F">
            <w:pP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施工温度</w:t>
            </w:r>
          </w:p>
          <w:p w14:paraId="17066D9C">
            <w:pP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适用温度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0925B531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Micron</w:t>
            </w:r>
          </w:p>
          <w:p w14:paraId="6C98E768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g/m²</w:t>
            </w:r>
          </w:p>
          <w:p w14:paraId="3F51A791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g/m²</w:t>
            </w:r>
          </w:p>
          <w:p w14:paraId="474C78D0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 w14:paraId="0312C0EE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N/25mm</w:t>
            </w:r>
          </w:p>
          <w:p w14:paraId="0587C208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N/25mm</w:t>
            </w:r>
          </w:p>
          <w:p w14:paraId="6C1C1D1F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3AD08AE9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2D03B952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N/25 mm</w:t>
            </w:r>
          </w:p>
          <w:p w14:paraId="3C13ECB2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N/25 mm</w:t>
            </w:r>
          </w:p>
          <w:p w14:paraId="736FCEF3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 w14:paraId="511EA86C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2B1832DC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GB/T6672-2001</w:t>
            </w:r>
          </w:p>
          <w:p w14:paraId="0968BB97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GB4669-1995</w:t>
            </w:r>
          </w:p>
          <w:p w14:paraId="502C79A2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GB4669-1995</w:t>
            </w:r>
          </w:p>
          <w:p w14:paraId="43453D6B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GB8807-88</w:t>
            </w:r>
          </w:p>
          <w:p w14:paraId="12BCF459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  <w:p w14:paraId="19587D16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 w14:paraId="28CBAA93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  <w:p w14:paraId="25AB7278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14   </w:t>
            </w:r>
          </w:p>
          <w:p w14:paraId="29808C5B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GB/T1040.1-2006</w:t>
            </w:r>
          </w:p>
          <w:p w14:paraId="088F613E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GB/T1040.1-2006</w:t>
            </w:r>
          </w:p>
          <w:p w14:paraId="7DBBE009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687275F2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 w14:paraId="1D855094"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140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 w14:paraId="07A67552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 w14:paraId="1C786A04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  <w:p w14:paraId="1D480EAF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 w14:paraId="4882152F"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 w14:paraId="7C5AFC52"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  <w:p w14:paraId="54331A72"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  <w:p w14:paraId="7B17B63C"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  <w:p w14:paraId="1843EE92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  <w:p w14:paraId="04D1BA45"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20±10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 w14:paraId="45606B98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 w14:paraId="219FC937">
      <w:pPr>
        <w:tabs>
          <w:tab w:val="center" w:pos="1301"/>
        </w:tabs>
        <w:rPr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>*以上所有参数的变更恕不另行通知</w:t>
      </w:r>
    </w:p>
    <w:p w14:paraId="4C2CC89D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仓储条件： </w:t>
      </w:r>
    </w:p>
    <w:p w14:paraId="25D29748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所有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NAR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的产品需储放在原始包装中用原始的保护材料，建议密封保存，水平放置，叠放层高不宜超过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层，避免阳光直射、热源直接接触。仓储温度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25±5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℃、相对湿度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50±15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。在这种条件下，该产品储存期是一年。</w:t>
      </w:r>
    </w:p>
    <w:p w14:paraId="7D815B8E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打印制作要求： </w:t>
      </w:r>
    </w:p>
    <w:p w14:paraId="167A8D01">
      <w:pPr>
        <w:pStyle w:val="11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制作环境：</w:t>
      </w:r>
      <w:r>
        <w:rPr>
          <w:rFonts w:ascii="微软雅黑" w:hAnsi="微软雅黑" w:eastAsia="微软雅黑" w:cstheme="min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NAR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产品建议在温度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25±5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℃，相对湿度为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50±10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%，洁净无尘、无悬浮物的环境下使用；建议产品需提前24h从仓储环境转移至喷绘环境。墨水因匹配的设备不同，所以使用前请先测试；建议喷绘时需要留足够白边空隙。</w:t>
      </w:r>
    </w:p>
    <w:p w14:paraId="5651DB55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张贴要求：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20±10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℃，相对湿度为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50±10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；粘贴于平整、光滑、洁净、表面无浮尘、表皮无脱落的物体表面，贴合必要养护时间需要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小时以上。</w:t>
      </w:r>
    </w:p>
    <w:p w14:paraId="145AEDD4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质保条件： </w:t>
      </w:r>
    </w:p>
    <w:p w14:paraId="67416D07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、保质期为一年：</w:t>
      </w:r>
      <w:r>
        <w:rPr>
          <w:rFonts w:hint="eastAsia" w:ascii="微软雅黑" w:hAnsi="微软雅黑" w:eastAsia="微软雅黑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车身贴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产品需满足仓储条件，半年内使用最佳。</w:t>
      </w:r>
    </w:p>
    <w:p w14:paraId="5D7AEA4D">
      <w:pPr>
        <w:pStyle w:val="11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2、追诉期：自产品生产之日起一年内，逾期不接受投诉。</w:t>
      </w:r>
    </w:p>
    <w:p w14:paraId="0A3545EF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重要备注： </w:t>
      </w:r>
    </w:p>
    <w:p w14:paraId="56F6FFF8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NAR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所有有关材料的说明、技术信息及应用推荐是基于我们认为可信的典型性测试结果，</w:t>
      </w:r>
      <w:bookmarkStart w:id="6" w:name="OLE_LINK14"/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不同国家、地区环境湿度高于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70%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以上喷绘打印效果有所下降。</w:t>
      </w:r>
      <w:bookmarkEnd w:id="6"/>
    </w:p>
    <w:p w14:paraId="36A4B86E">
      <w:pPr>
        <w:autoSpaceDE w:val="0"/>
        <w:autoSpaceDN w:val="0"/>
        <w:jc w:val="left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本产品为永久胶车贴，不同背贴介质和户外张贴时间的长短会有残胶的风险。不同批次产品不建议拼接</w: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p w14:paraId="18A6FB90">
      <w:pPr>
        <w:autoSpaceDE w:val="0"/>
        <w:autoSpaceDN w:val="0"/>
        <w:jc w:val="left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DEE3975">
      <w:pPr>
        <w:autoSpaceDE w:val="0"/>
        <w:autoSpaceDN w:val="0"/>
        <w:jc w:val="left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  <w:t xml:space="preserve"> 产品应用：</w:t>
      </w:r>
    </w:p>
    <w:p w14:paraId="20C655EE"/>
    <w:p w14:paraId="439CEE3B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A4A7E"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74DBE">
    <w:pPr>
      <w:pStyle w:val="4"/>
    </w:pPr>
    <w:r>
      <w:pict>
        <v:shape id="WordPictureWatermark9255775" o:spid="_x0000_s2060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41A74">
    <w:pPr>
      <w:pStyle w:val="4"/>
    </w:pPr>
    <w:r>
      <w:pict>
        <v:shape id="WordPictureWatermark9255774" o:spid="_x0000_s205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DAA1B">
    <w:pPr>
      <w:pStyle w:val="4"/>
    </w:pPr>
    <w:r>
      <w:pict>
        <v:shape id="WordPictureWatermark9255773" o:spid="_x0000_s2058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FB"/>
    <w:rsid w:val="00211653"/>
    <w:rsid w:val="00287969"/>
    <w:rsid w:val="00315FCF"/>
    <w:rsid w:val="00337BC5"/>
    <w:rsid w:val="00347532"/>
    <w:rsid w:val="00350D61"/>
    <w:rsid w:val="003C253E"/>
    <w:rsid w:val="003E3B8F"/>
    <w:rsid w:val="00422F6D"/>
    <w:rsid w:val="00440158"/>
    <w:rsid w:val="00466487"/>
    <w:rsid w:val="00471043"/>
    <w:rsid w:val="004874B1"/>
    <w:rsid w:val="00513DB2"/>
    <w:rsid w:val="005863C0"/>
    <w:rsid w:val="005A1FE0"/>
    <w:rsid w:val="005C37A5"/>
    <w:rsid w:val="005F0BF2"/>
    <w:rsid w:val="00621927"/>
    <w:rsid w:val="00665412"/>
    <w:rsid w:val="007011BC"/>
    <w:rsid w:val="0078259F"/>
    <w:rsid w:val="007F1C8F"/>
    <w:rsid w:val="007F6058"/>
    <w:rsid w:val="008B09D7"/>
    <w:rsid w:val="008E1764"/>
    <w:rsid w:val="008E2276"/>
    <w:rsid w:val="00953E43"/>
    <w:rsid w:val="00A55905"/>
    <w:rsid w:val="00A97BE3"/>
    <w:rsid w:val="00AB1E91"/>
    <w:rsid w:val="00AF792A"/>
    <w:rsid w:val="00B02D39"/>
    <w:rsid w:val="00B13C36"/>
    <w:rsid w:val="00B85DDF"/>
    <w:rsid w:val="00BD321A"/>
    <w:rsid w:val="00C0047A"/>
    <w:rsid w:val="00C44DDB"/>
    <w:rsid w:val="00C46C6B"/>
    <w:rsid w:val="00C46E52"/>
    <w:rsid w:val="00CB3F6C"/>
    <w:rsid w:val="00D13ADC"/>
    <w:rsid w:val="00D612C2"/>
    <w:rsid w:val="00DD5808"/>
    <w:rsid w:val="00E0130B"/>
    <w:rsid w:val="00E324C1"/>
    <w:rsid w:val="00E62474"/>
    <w:rsid w:val="00E67D0D"/>
    <w:rsid w:val="00E861FB"/>
    <w:rsid w:val="00ED176C"/>
    <w:rsid w:val="00EF6676"/>
    <w:rsid w:val="00F92B70"/>
    <w:rsid w:val="122164F3"/>
    <w:rsid w:val="60C3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0"/>
    <customShpInfo spid="_x0000_s2059"/>
    <customShpInfo spid="_x0000_s2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7541AC-CF4D-4CBE-A0B4-0C749F8916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784</Words>
  <Characters>1009</Characters>
  <Lines>8</Lines>
  <Paragraphs>2</Paragraphs>
  <TotalTime>5</TotalTime>
  <ScaleCrop>false</ScaleCrop>
  <LinksUpToDate>false</LinksUpToDate>
  <CharactersWithSpaces>1053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2018-08-27T13:19:00Z</dcterms:created>
  <dc:creator>Qin Yu-秦超(NAR)</dc:creator>
  <cp:lastModifiedBy>006152</cp:lastModifiedBy>
  <cp:lastPrinted>2018-08-20T01:40:00Z</cp:lastPrinted>
  <dcterms:modified xsi:type="dcterms:W3CDTF">2025-07-04T07:34:07Z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5C5FC6542543444693451F927C96F7F7_13</vt:lpwstr>
  </property>
</Properties>
</file>